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63FB" w:rsidRPr="00064C50" w:rsidRDefault="006763FB" w:rsidP="006763FB">
      <w:pPr>
        <w:spacing w:before="13320" w:after="0" w:line="240" w:lineRule="auto"/>
        <w:ind w:left="5812" w:hanging="2126"/>
        <w:rPr>
          <w:rStyle w:val="Hypertextovodkaz"/>
          <w:noProof/>
          <w:color w:val="auto"/>
          <w:sz w:val="28"/>
          <w:szCs w:val="28"/>
          <w:u w:val="none"/>
        </w:rPr>
      </w:pPr>
      <w:r w:rsidRPr="00064C50">
        <w:rPr>
          <w:rStyle w:val="Hypertextovodkaz"/>
          <w:noProof/>
          <w:color w:val="auto"/>
          <w:sz w:val="28"/>
          <w:szCs w:val="28"/>
          <w:u w:val="none"/>
        </w:rPr>
        <w:t>d.1.2</w:t>
      </w:r>
      <w:r w:rsidRPr="00064C50">
        <w:rPr>
          <w:rStyle w:val="Hypertextovodkaz"/>
          <w:noProof/>
          <w:color w:val="auto"/>
          <w:sz w:val="28"/>
          <w:szCs w:val="28"/>
          <w:u w:val="none"/>
        </w:rPr>
        <w:tab/>
      </w:r>
      <w:r w:rsidRPr="00064C50">
        <w:rPr>
          <w:rStyle w:val="Hypertextovodkaz"/>
          <w:noProof/>
          <w:color w:val="auto"/>
          <w:sz w:val="24"/>
          <w:szCs w:val="24"/>
          <w:u w:val="none"/>
        </w:rPr>
        <w:t>stavebně konstrukční řešení</w:t>
      </w:r>
    </w:p>
    <w:p w:rsidR="006763FB" w:rsidRPr="00064C50" w:rsidRDefault="006763FB" w:rsidP="006763FB">
      <w:pPr>
        <w:spacing w:before="360" w:after="0" w:line="240" w:lineRule="auto"/>
        <w:ind w:left="5812" w:hanging="2126"/>
        <w:rPr>
          <w:rStyle w:val="Hypertextovodkaz"/>
          <w:noProof/>
          <w:color w:val="auto"/>
          <w:sz w:val="40"/>
          <w:szCs w:val="40"/>
          <w:u w:val="none"/>
        </w:rPr>
      </w:pPr>
      <w:r w:rsidRPr="00064C50">
        <w:rPr>
          <w:rStyle w:val="Hypertextovodkaz"/>
          <w:noProof/>
          <w:color w:val="auto"/>
          <w:sz w:val="40"/>
          <w:szCs w:val="40"/>
          <w:u w:val="none"/>
        </w:rPr>
        <w:t>d.1.2.</w:t>
      </w:r>
      <w:r w:rsidR="00F961A8">
        <w:rPr>
          <w:rStyle w:val="Hypertextovodkaz"/>
          <w:noProof/>
          <w:color w:val="auto"/>
          <w:sz w:val="40"/>
          <w:szCs w:val="40"/>
          <w:u w:val="none"/>
        </w:rPr>
        <w:t>0</w:t>
      </w:r>
      <w:r w:rsidRPr="00064C50">
        <w:rPr>
          <w:rStyle w:val="Hypertextovodkaz"/>
          <w:noProof/>
          <w:color w:val="auto"/>
          <w:sz w:val="40"/>
          <w:szCs w:val="40"/>
          <w:u w:val="none"/>
        </w:rPr>
        <w:t>1</w:t>
      </w:r>
      <w:r w:rsidRPr="00064C50">
        <w:rPr>
          <w:rStyle w:val="Hypertextovodkaz"/>
          <w:noProof/>
          <w:color w:val="auto"/>
          <w:sz w:val="40"/>
          <w:szCs w:val="40"/>
          <w:u w:val="none"/>
        </w:rPr>
        <w:tab/>
        <w:t>technická zpráva</w:t>
      </w:r>
    </w:p>
    <w:p w:rsidR="006763FB" w:rsidRPr="00064C50" w:rsidRDefault="006763FB">
      <w:pPr>
        <w:spacing w:after="0" w:line="240" w:lineRule="auto"/>
        <w:rPr>
          <w:rStyle w:val="Hypertextovodkaz"/>
          <w:noProof/>
          <w:color w:val="auto"/>
          <w:sz w:val="40"/>
          <w:szCs w:val="40"/>
          <w:u w:val="none"/>
        </w:rPr>
      </w:pPr>
      <w:r w:rsidRPr="00064C50">
        <w:rPr>
          <w:rStyle w:val="Hypertextovodkaz"/>
          <w:noProof/>
          <w:color w:val="auto"/>
          <w:sz w:val="40"/>
          <w:szCs w:val="40"/>
          <w:u w:val="none"/>
        </w:rPr>
        <w:br w:type="page"/>
      </w:r>
    </w:p>
    <w:p w:rsidR="0066369E" w:rsidRPr="00064C50" w:rsidRDefault="0066369E">
      <w:pPr>
        <w:spacing w:after="0" w:line="240" w:lineRule="auto"/>
        <w:rPr>
          <w:rStyle w:val="Hypertextovodkaz"/>
          <w:noProof/>
          <w:color w:val="auto"/>
          <w:szCs w:val="18"/>
          <w:u w:val="none"/>
        </w:rPr>
      </w:pPr>
    </w:p>
    <w:p w:rsidR="006763FB" w:rsidRPr="003C6C43" w:rsidRDefault="006763FB" w:rsidP="006763FB">
      <w:pPr>
        <w:rPr>
          <w:noProof/>
          <w:spacing w:val="30"/>
          <w:w w:val="120"/>
          <w:szCs w:val="18"/>
        </w:rPr>
      </w:pPr>
      <w:r w:rsidRPr="00675F3A">
        <w:rPr>
          <w:rStyle w:val="Hypertextovodkaz"/>
          <w:noProof/>
          <w:color w:val="auto"/>
          <w:spacing w:val="30"/>
          <w:w w:val="120"/>
          <w:szCs w:val="18"/>
          <w:u w:val="none"/>
        </w:rPr>
        <w:t>obsah:</w:t>
      </w:r>
      <w:bookmarkStart w:id="0" w:name="_GoBack"/>
      <w:bookmarkEnd w:id="0"/>
    </w:p>
    <w:p w:rsidR="00C144E5" w:rsidRPr="00C144E5" w:rsidRDefault="00B8078C">
      <w:pPr>
        <w:pStyle w:val="Obsah1"/>
        <w:rPr>
          <w:rFonts w:asciiTheme="minorHAnsi" w:eastAsiaTheme="minorEastAsia" w:hAnsiTheme="minorHAnsi" w:cstheme="minorHAnsi"/>
          <w:noProof/>
          <w:sz w:val="16"/>
          <w:szCs w:val="16"/>
          <w:lang w:eastAsia="cs-CZ"/>
        </w:rPr>
      </w:pPr>
      <w:r w:rsidRPr="00C144E5">
        <w:rPr>
          <w:rFonts w:asciiTheme="minorHAnsi" w:hAnsiTheme="minorHAnsi" w:cstheme="minorHAnsi"/>
          <w:sz w:val="16"/>
          <w:szCs w:val="16"/>
        </w:rPr>
        <w:fldChar w:fldCharType="begin"/>
      </w:r>
      <w:r w:rsidR="00692D03" w:rsidRPr="00C144E5">
        <w:rPr>
          <w:rFonts w:asciiTheme="minorHAnsi" w:hAnsiTheme="minorHAnsi" w:cstheme="minorHAnsi"/>
          <w:sz w:val="16"/>
          <w:szCs w:val="16"/>
        </w:rPr>
        <w:instrText xml:space="preserve"> TOC \o "1-3" \h \z \u </w:instrText>
      </w:r>
      <w:r w:rsidRPr="00C144E5">
        <w:rPr>
          <w:rFonts w:asciiTheme="minorHAnsi" w:hAnsiTheme="minorHAnsi" w:cstheme="minorHAnsi"/>
          <w:sz w:val="16"/>
          <w:szCs w:val="16"/>
        </w:rPr>
        <w:fldChar w:fldCharType="separate"/>
      </w:r>
      <w:hyperlink w:anchor="_Toc120675093" w:history="1">
        <w:r w:rsidR="00C144E5" w:rsidRPr="00C144E5">
          <w:rPr>
            <w:rStyle w:val="Hypertextovodkaz"/>
            <w:rFonts w:asciiTheme="minorHAnsi" w:hAnsiTheme="minorHAnsi" w:cstheme="minorHAnsi"/>
            <w:noProof/>
            <w:sz w:val="16"/>
            <w:szCs w:val="16"/>
          </w:rPr>
          <w:t>1</w:t>
        </w:r>
        <w:r w:rsidR="00C144E5" w:rsidRPr="00C144E5">
          <w:rPr>
            <w:rFonts w:asciiTheme="minorHAnsi" w:eastAsiaTheme="minorEastAsia" w:hAnsiTheme="minorHAnsi" w:cstheme="minorHAnsi"/>
            <w:noProof/>
            <w:sz w:val="16"/>
            <w:szCs w:val="16"/>
            <w:lang w:eastAsia="cs-CZ"/>
          </w:rPr>
          <w:tab/>
        </w:r>
        <w:r w:rsidR="00C144E5" w:rsidRPr="00C144E5">
          <w:rPr>
            <w:rStyle w:val="Hypertextovodkaz"/>
            <w:rFonts w:asciiTheme="minorHAnsi" w:hAnsiTheme="minorHAnsi" w:cstheme="minorHAnsi"/>
            <w:noProof/>
            <w:sz w:val="16"/>
            <w:szCs w:val="16"/>
          </w:rPr>
          <w:t>úvod, obecný popis stavby a záměru</w:t>
        </w:r>
        <w:r w:rsidR="00C144E5" w:rsidRPr="00C144E5">
          <w:rPr>
            <w:rFonts w:asciiTheme="minorHAnsi" w:hAnsiTheme="minorHAnsi" w:cstheme="minorHAnsi"/>
            <w:noProof/>
            <w:webHidden/>
            <w:sz w:val="16"/>
            <w:szCs w:val="16"/>
          </w:rPr>
          <w:tab/>
        </w:r>
        <w:r w:rsidR="00C144E5" w:rsidRPr="00C144E5">
          <w:rPr>
            <w:rFonts w:asciiTheme="minorHAnsi" w:hAnsiTheme="minorHAnsi" w:cstheme="minorHAnsi"/>
            <w:noProof/>
            <w:webHidden/>
            <w:sz w:val="16"/>
            <w:szCs w:val="16"/>
          </w:rPr>
          <w:fldChar w:fldCharType="begin"/>
        </w:r>
        <w:r w:rsidR="00C144E5" w:rsidRPr="00C144E5">
          <w:rPr>
            <w:rFonts w:asciiTheme="minorHAnsi" w:hAnsiTheme="minorHAnsi" w:cstheme="minorHAnsi"/>
            <w:noProof/>
            <w:webHidden/>
            <w:sz w:val="16"/>
            <w:szCs w:val="16"/>
          </w:rPr>
          <w:instrText xml:space="preserve"> PAGEREF _Toc120675093 \h </w:instrText>
        </w:r>
        <w:r w:rsidR="00C144E5" w:rsidRPr="00C144E5">
          <w:rPr>
            <w:rFonts w:asciiTheme="minorHAnsi" w:hAnsiTheme="minorHAnsi" w:cstheme="minorHAnsi"/>
            <w:noProof/>
            <w:webHidden/>
            <w:sz w:val="16"/>
            <w:szCs w:val="16"/>
          </w:rPr>
        </w:r>
        <w:r w:rsidR="00C144E5" w:rsidRPr="00C144E5">
          <w:rPr>
            <w:rFonts w:asciiTheme="minorHAnsi" w:hAnsiTheme="minorHAnsi" w:cstheme="minorHAnsi"/>
            <w:noProof/>
            <w:webHidden/>
            <w:sz w:val="16"/>
            <w:szCs w:val="16"/>
          </w:rPr>
          <w:fldChar w:fldCharType="separate"/>
        </w:r>
        <w:r w:rsidR="00ED6B35">
          <w:rPr>
            <w:rFonts w:asciiTheme="minorHAnsi" w:hAnsiTheme="minorHAnsi" w:cstheme="minorHAnsi"/>
            <w:noProof/>
            <w:webHidden/>
            <w:sz w:val="16"/>
            <w:szCs w:val="16"/>
          </w:rPr>
          <w:t>3</w:t>
        </w:r>
        <w:r w:rsidR="00C144E5" w:rsidRPr="00C144E5">
          <w:rPr>
            <w:rFonts w:asciiTheme="minorHAnsi" w:hAnsiTheme="minorHAnsi" w:cstheme="minorHAnsi"/>
            <w:noProof/>
            <w:webHidden/>
            <w:sz w:val="16"/>
            <w:szCs w:val="16"/>
          </w:rPr>
          <w:fldChar w:fldCharType="end"/>
        </w:r>
      </w:hyperlink>
    </w:p>
    <w:p w:rsidR="00C144E5" w:rsidRPr="00C144E5" w:rsidRDefault="00C144E5">
      <w:pPr>
        <w:pStyle w:val="Obsah2"/>
        <w:rPr>
          <w:rFonts w:asciiTheme="minorHAnsi" w:eastAsiaTheme="minorEastAsia" w:hAnsiTheme="minorHAnsi" w:cstheme="minorHAnsi"/>
          <w:noProof/>
          <w:sz w:val="16"/>
          <w:szCs w:val="16"/>
          <w:lang w:eastAsia="cs-CZ"/>
        </w:rPr>
      </w:pPr>
      <w:hyperlink w:anchor="_Toc120675094" w:history="1">
        <w:r w:rsidRPr="00C144E5">
          <w:rPr>
            <w:rStyle w:val="Hypertextovodkaz"/>
            <w:rFonts w:asciiTheme="minorHAnsi" w:hAnsiTheme="minorHAnsi" w:cstheme="minorHAnsi"/>
            <w:noProof/>
            <w:sz w:val="16"/>
            <w:szCs w:val="16"/>
          </w:rPr>
          <w:t>1.1</w:t>
        </w:r>
        <w:r w:rsidRPr="00C144E5">
          <w:rPr>
            <w:rFonts w:asciiTheme="minorHAnsi" w:eastAsiaTheme="minorEastAsia" w:hAnsiTheme="minorHAnsi" w:cstheme="minorHAnsi"/>
            <w:noProof/>
            <w:sz w:val="16"/>
            <w:szCs w:val="16"/>
            <w:lang w:eastAsia="cs-CZ"/>
          </w:rPr>
          <w:tab/>
        </w:r>
        <w:r w:rsidRPr="00C144E5">
          <w:rPr>
            <w:rStyle w:val="Hypertextovodkaz"/>
            <w:rFonts w:asciiTheme="minorHAnsi" w:hAnsiTheme="minorHAnsi" w:cstheme="minorHAnsi"/>
            <w:noProof/>
            <w:sz w:val="16"/>
            <w:szCs w:val="16"/>
          </w:rPr>
          <w:t>identifikační údaje stavby</w:t>
        </w:r>
        <w:r w:rsidRPr="00C144E5">
          <w:rPr>
            <w:rFonts w:asciiTheme="minorHAnsi" w:hAnsiTheme="minorHAnsi" w:cstheme="minorHAnsi"/>
            <w:noProof/>
            <w:webHidden/>
            <w:sz w:val="16"/>
            <w:szCs w:val="16"/>
          </w:rPr>
          <w:tab/>
        </w:r>
        <w:r w:rsidRPr="00C144E5">
          <w:rPr>
            <w:rFonts w:asciiTheme="minorHAnsi" w:hAnsiTheme="minorHAnsi" w:cstheme="minorHAnsi"/>
            <w:noProof/>
            <w:webHidden/>
            <w:sz w:val="16"/>
            <w:szCs w:val="16"/>
          </w:rPr>
          <w:fldChar w:fldCharType="begin"/>
        </w:r>
        <w:r w:rsidRPr="00C144E5">
          <w:rPr>
            <w:rFonts w:asciiTheme="minorHAnsi" w:hAnsiTheme="minorHAnsi" w:cstheme="minorHAnsi"/>
            <w:noProof/>
            <w:webHidden/>
            <w:sz w:val="16"/>
            <w:szCs w:val="16"/>
          </w:rPr>
          <w:instrText xml:space="preserve"> PAGEREF _Toc120675094 \h </w:instrText>
        </w:r>
        <w:r w:rsidRPr="00C144E5">
          <w:rPr>
            <w:rFonts w:asciiTheme="minorHAnsi" w:hAnsiTheme="minorHAnsi" w:cstheme="minorHAnsi"/>
            <w:noProof/>
            <w:webHidden/>
            <w:sz w:val="16"/>
            <w:szCs w:val="16"/>
          </w:rPr>
        </w:r>
        <w:r w:rsidRPr="00C144E5">
          <w:rPr>
            <w:rFonts w:asciiTheme="minorHAnsi" w:hAnsiTheme="minorHAnsi" w:cstheme="minorHAnsi"/>
            <w:noProof/>
            <w:webHidden/>
            <w:sz w:val="16"/>
            <w:szCs w:val="16"/>
          </w:rPr>
          <w:fldChar w:fldCharType="separate"/>
        </w:r>
        <w:r w:rsidR="00ED6B35">
          <w:rPr>
            <w:rFonts w:asciiTheme="minorHAnsi" w:hAnsiTheme="minorHAnsi" w:cstheme="minorHAnsi"/>
            <w:noProof/>
            <w:webHidden/>
            <w:sz w:val="16"/>
            <w:szCs w:val="16"/>
          </w:rPr>
          <w:t>3</w:t>
        </w:r>
        <w:r w:rsidRPr="00C144E5">
          <w:rPr>
            <w:rFonts w:asciiTheme="minorHAnsi" w:hAnsiTheme="minorHAnsi" w:cstheme="minorHAnsi"/>
            <w:noProof/>
            <w:webHidden/>
            <w:sz w:val="16"/>
            <w:szCs w:val="16"/>
          </w:rPr>
          <w:fldChar w:fldCharType="end"/>
        </w:r>
      </w:hyperlink>
    </w:p>
    <w:p w:rsidR="00C144E5" w:rsidRPr="00C144E5" w:rsidRDefault="00C144E5">
      <w:pPr>
        <w:pStyle w:val="Obsah2"/>
        <w:rPr>
          <w:rFonts w:asciiTheme="minorHAnsi" w:eastAsiaTheme="minorEastAsia" w:hAnsiTheme="minorHAnsi" w:cstheme="minorHAnsi"/>
          <w:noProof/>
          <w:sz w:val="16"/>
          <w:szCs w:val="16"/>
          <w:lang w:eastAsia="cs-CZ"/>
        </w:rPr>
      </w:pPr>
      <w:hyperlink w:anchor="_Toc120675095" w:history="1">
        <w:r w:rsidRPr="00C144E5">
          <w:rPr>
            <w:rStyle w:val="Hypertextovodkaz"/>
            <w:rFonts w:asciiTheme="minorHAnsi" w:hAnsiTheme="minorHAnsi" w:cstheme="minorHAnsi"/>
            <w:noProof/>
            <w:sz w:val="16"/>
            <w:szCs w:val="16"/>
          </w:rPr>
          <w:t>1.2</w:t>
        </w:r>
        <w:r w:rsidRPr="00C144E5">
          <w:rPr>
            <w:rFonts w:asciiTheme="minorHAnsi" w:eastAsiaTheme="minorEastAsia" w:hAnsiTheme="minorHAnsi" w:cstheme="minorHAnsi"/>
            <w:noProof/>
            <w:sz w:val="16"/>
            <w:szCs w:val="16"/>
            <w:lang w:eastAsia="cs-CZ"/>
          </w:rPr>
          <w:tab/>
        </w:r>
        <w:r w:rsidRPr="00C144E5">
          <w:rPr>
            <w:rStyle w:val="Hypertextovodkaz"/>
            <w:rFonts w:asciiTheme="minorHAnsi" w:hAnsiTheme="minorHAnsi" w:cstheme="minorHAnsi"/>
            <w:noProof/>
            <w:sz w:val="16"/>
            <w:szCs w:val="16"/>
          </w:rPr>
          <w:t>podklady</w:t>
        </w:r>
        <w:r w:rsidRPr="00C144E5">
          <w:rPr>
            <w:rFonts w:asciiTheme="minorHAnsi" w:hAnsiTheme="minorHAnsi" w:cstheme="minorHAnsi"/>
            <w:noProof/>
            <w:webHidden/>
            <w:sz w:val="16"/>
            <w:szCs w:val="16"/>
          </w:rPr>
          <w:tab/>
        </w:r>
        <w:r w:rsidRPr="00C144E5">
          <w:rPr>
            <w:rFonts w:asciiTheme="minorHAnsi" w:hAnsiTheme="minorHAnsi" w:cstheme="minorHAnsi"/>
            <w:noProof/>
            <w:webHidden/>
            <w:sz w:val="16"/>
            <w:szCs w:val="16"/>
          </w:rPr>
          <w:fldChar w:fldCharType="begin"/>
        </w:r>
        <w:r w:rsidRPr="00C144E5">
          <w:rPr>
            <w:rFonts w:asciiTheme="minorHAnsi" w:hAnsiTheme="minorHAnsi" w:cstheme="minorHAnsi"/>
            <w:noProof/>
            <w:webHidden/>
            <w:sz w:val="16"/>
            <w:szCs w:val="16"/>
          </w:rPr>
          <w:instrText xml:space="preserve"> PAGEREF _Toc120675095 \h </w:instrText>
        </w:r>
        <w:r w:rsidRPr="00C144E5">
          <w:rPr>
            <w:rFonts w:asciiTheme="minorHAnsi" w:hAnsiTheme="minorHAnsi" w:cstheme="minorHAnsi"/>
            <w:noProof/>
            <w:webHidden/>
            <w:sz w:val="16"/>
            <w:szCs w:val="16"/>
          </w:rPr>
        </w:r>
        <w:r w:rsidRPr="00C144E5">
          <w:rPr>
            <w:rFonts w:asciiTheme="minorHAnsi" w:hAnsiTheme="minorHAnsi" w:cstheme="minorHAnsi"/>
            <w:noProof/>
            <w:webHidden/>
            <w:sz w:val="16"/>
            <w:szCs w:val="16"/>
          </w:rPr>
          <w:fldChar w:fldCharType="separate"/>
        </w:r>
        <w:r w:rsidR="00ED6B35">
          <w:rPr>
            <w:rFonts w:asciiTheme="minorHAnsi" w:hAnsiTheme="minorHAnsi" w:cstheme="minorHAnsi"/>
            <w:noProof/>
            <w:webHidden/>
            <w:sz w:val="16"/>
            <w:szCs w:val="16"/>
          </w:rPr>
          <w:t>3</w:t>
        </w:r>
        <w:r w:rsidRPr="00C144E5">
          <w:rPr>
            <w:rFonts w:asciiTheme="minorHAnsi" w:hAnsiTheme="minorHAnsi" w:cstheme="minorHAnsi"/>
            <w:noProof/>
            <w:webHidden/>
            <w:sz w:val="16"/>
            <w:szCs w:val="16"/>
          </w:rPr>
          <w:fldChar w:fldCharType="end"/>
        </w:r>
      </w:hyperlink>
    </w:p>
    <w:p w:rsidR="00C144E5" w:rsidRPr="00C144E5" w:rsidRDefault="00C144E5">
      <w:pPr>
        <w:pStyle w:val="Obsah1"/>
        <w:rPr>
          <w:rFonts w:asciiTheme="minorHAnsi" w:eastAsiaTheme="minorEastAsia" w:hAnsiTheme="minorHAnsi" w:cstheme="minorHAnsi"/>
          <w:noProof/>
          <w:sz w:val="16"/>
          <w:szCs w:val="16"/>
          <w:lang w:eastAsia="cs-CZ"/>
        </w:rPr>
      </w:pPr>
      <w:hyperlink w:anchor="_Toc120675096" w:history="1">
        <w:r w:rsidRPr="00C144E5">
          <w:rPr>
            <w:rStyle w:val="Hypertextovodkaz"/>
            <w:rFonts w:asciiTheme="minorHAnsi" w:hAnsiTheme="minorHAnsi" w:cstheme="minorHAnsi"/>
            <w:noProof/>
            <w:sz w:val="16"/>
            <w:szCs w:val="16"/>
          </w:rPr>
          <w:t>2</w:t>
        </w:r>
        <w:r w:rsidRPr="00C144E5">
          <w:rPr>
            <w:rFonts w:asciiTheme="minorHAnsi" w:eastAsiaTheme="minorEastAsia" w:hAnsiTheme="minorHAnsi" w:cstheme="minorHAnsi"/>
            <w:noProof/>
            <w:sz w:val="16"/>
            <w:szCs w:val="16"/>
            <w:lang w:eastAsia="cs-CZ"/>
          </w:rPr>
          <w:tab/>
        </w:r>
        <w:r w:rsidRPr="00C144E5">
          <w:rPr>
            <w:rStyle w:val="Hypertextovodkaz"/>
            <w:rFonts w:asciiTheme="minorHAnsi" w:hAnsiTheme="minorHAnsi" w:cstheme="minorHAnsi"/>
            <w:noProof/>
            <w:sz w:val="16"/>
            <w:szCs w:val="16"/>
          </w:rPr>
          <w:t>nosný systém a statický model</w:t>
        </w:r>
        <w:r w:rsidRPr="00C144E5">
          <w:rPr>
            <w:rFonts w:asciiTheme="minorHAnsi" w:hAnsiTheme="minorHAnsi" w:cstheme="minorHAnsi"/>
            <w:noProof/>
            <w:webHidden/>
            <w:sz w:val="16"/>
            <w:szCs w:val="16"/>
          </w:rPr>
          <w:tab/>
        </w:r>
        <w:r w:rsidRPr="00C144E5">
          <w:rPr>
            <w:rFonts w:asciiTheme="minorHAnsi" w:hAnsiTheme="minorHAnsi" w:cstheme="minorHAnsi"/>
            <w:noProof/>
            <w:webHidden/>
            <w:sz w:val="16"/>
            <w:szCs w:val="16"/>
          </w:rPr>
          <w:fldChar w:fldCharType="begin"/>
        </w:r>
        <w:r w:rsidRPr="00C144E5">
          <w:rPr>
            <w:rFonts w:asciiTheme="minorHAnsi" w:hAnsiTheme="minorHAnsi" w:cstheme="minorHAnsi"/>
            <w:noProof/>
            <w:webHidden/>
            <w:sz w:val="16"/>
            <w:szCs w:val="16"/>
          </w:rPr>
          <w:instrText xml:space="preserve"> PAGEREF _Toc120675096 \h </w:instrText>
        </w:r>
        <w:r w:rsidRPr="00C144E5">
          <w:rPr>
            <w:rFonts w:asciiTheme="minorHAnsi" w:hAnsiTheme="minorHAnsi" w:cstheme="minorHAnsi"/>
            <w:noProof/>
            <w:webHidden/>
            <w:sz w:val="16"/>
            <w:szCs w:val="16"/>
          </w:rPr>
        </w:r>
        <w:r w:rsidRPr="00C144E5">
          <w:rPr>
            <w:rFonts w:asciiTheme="minorHAnsi" w:hAnsiTheme="minorHAnsi" w:cstheme="minorHAnsi"/>
            <w:noProof/>
            <w:webHidden/>
            <w:sz w:val="16"/>
            <w:szCs w:val="16"/>
          </w:rPr>
          <w:fldChar w:fldCharType="separate"/>
        </w:r>
        <w:r w:rsidR="00ED6B35">
          <w:rPr>
            <w:rFonts w:asciiTheme="minorHAnsi" w:hAnsiTheme="minorHAnsi" w:cstheme="minorHAnsi"/>
            <w:noProof/>
            <w:webHidden/>
            <w:sz w:val="16"/>
            <w:szCs w:val="16"/>
          </w:rPr>
          <w:t>4</w:t>
        </w:r>
        <w:r w:rsidRPr="00C144E5">
          <w:rPr>
            <w:rFonts w:asciiTheme="minorHAnsi" w:hAnsiTheme="minorHAnsi" w:cstheme="minorHAnsi"/>
            <w:noProof/>
            <w:webHidden/>
            <w:sz w:val="16"/>
            <w:szCs w:val="16"/>
          </w:rPr>
          <w:fldChar w:fldCharType="end"/>
        </w:r>
      </w:hyperlink>
    </w:p>
    <w:p w:rsidR="00C144E5" w:rsidRPr="00C144E5" w:rsidRDefault="00C144E5">
      <w:pPr>
        <w:pStyle w:val="Obsah2"/>
        <w:rPr>
          <w:rFonts w:asciiTheme="minorHAnsi" w:eastAsiaTheme="minorEastAsia" w:hAnsiTheme="minorHAnsi" w:cstheme="minorHAnsi"/>
          <w:noProof/>
          <w:sz w:val="16"/>
          <w:szCs w:val="16"/>
          <w:lang w:eastAsia="cs-CZ"/>
        </w:rPr>
      </w:pPr>
      <w:hyperlink w:anchor="_Toc120675097" w:history="1">
        <w:r w:rsidRPr="00C144E5">
          <w:rPr>
            <w:rStyle w:val="Hypertextovodkaz"/>
            <w:rFonts w:asciiTheme="minorHAnsi" w:hAnsiTheme="minorHAnsi" w:cstheme="minorHAnsi"/>
            <w:noProof/>
            <w:sz w:val="16"/>
            <w:szCs w:val="16"/>
          </w:rPr>
          <w:t>2.1</w:t>
        </w:r>
        <w:r w:rsidRPr="00C144E5">
          <w:rPr>
            <w:rFonts w:asciiTheme="minorHAnsi" w:eastAsiaTheme="minorEastAsia" w:hAnsiTheme="minorHAnsi" w:cstheme="minorHAnsi"/>
            <w:noProof/>
            <w:sz w:val="16"/>
            <w:szCs w:val="16"/>
            <w:lang w:eastAsia="cs-CZ"/>
          </w:rPr>
          <w:tab/>
        </w:r>
        <w:r w:rsidRPr="00C144E5">
          <w:rPr>
            <w:rStyle w:val="Hypertextovodkaz"/>
            <w:rFonts w:asciiTheme="minorHAnsi" w:hAnsiTheme="minorHAnsi" w:cstheme="minorHAnsi"/>
            <w:noProof/>
            <w:sz w:val="16"/>
            <w:szCs w:val="16"/>
          </w:rPr>
          <w:t>zatřídění nosné konstrukce stavby</w:t>
        </w:r>
        <w:r w:rsidRPr="00C144E5">
          <w:rPr>
            <w:rFonts w:asciiTheme="minorHAnsi" w:hAnsiTheme="minorHAnsi" w:cstheme="minorHAnsi"/>
            <w:noProof/>
            <w:webHidden/>
            <w:sz w:val="16"/>
            <w:szCs w:val="16"/>
          </w:rPr>
          <w:tab/>
        </w:r>
        <w:r w:rsidRPr="00C144E5">
          <w:rPr>
            <w:rFonts w:asciiTheme="minorHAnsi" w:hAnsiTheme="minorHAnsi" w:cstheme="minorHAnsi"/>
            <w:noProof/>
            <w:webHidden/>
            <w:sz w:val="16"/>
            <w:szCs w:val="16"/>
          </w:rPr>
          <w:fldChar w:fldCharType="begin"/>
        </w:r>
        <w:r w:rsidRPr="00C144E5">
          <w:rPr>
            <w:rFonts w:asciiTheme="minorHAnsi" w:hAnsiTheme="minorHAnsi" w:cstheme="minorHAnsi"/>
            <w:noProof/>
            <w:webHidden/>
            <w:sz w:val="16"/>
            <w:szCs w:val="16"/>
          </w:rPr>
          <w:instrText xml:space="preserve"> PAGEREF _Toc120675097 \h </w:instrText>
        </w:r>
        <w:r w:rsidRPr="00C144E5">
          <w:rPr>
            <w:rFonts w:asciiTheme="minorHAnsi" w:hAnsiTheme="minorHAnsi" w:cstheme="minorHAnsi"/>
            <w:noProof/>
            <w:webHidden/>
            <w:sz w:val="16"/>
            <w:szCs w:val="16"/>
          </w:rPr>
        </w:r>
        <w:r w:rsidRPr="00C144E5">
          <w:rPr>
            <w:rFonts w:asciiTheme="minorHAnsi" w:hAnsiTheme="minorHAnsi" w:cstheme="minorHAnsi"/>
            <w:noProof/>
            <w:webHidden/>
            <w:sz w:val="16"/>
            <w:szCs w:val="16"/>
          </w:rPr>
          <w:fldChar w:fldCharType="separate"/>
        </w:r>
        <w:r w:rsidR="00ED6B35">
          <w:rPr>
            <w:rFonts w:asciiTheme="minorHAnsi" w:hAnsiTheme="minorHAnsi" w:cstheme="minorHAnsi"/>
            <w:noProof/>
            <w:webHidden/>
            <w:sz w:val="16"/>
            <w:szCs w:val="16"/>
          </w:rPr>
          <w:t>4</w:t>
        </w:r>
        <w:r w:rsidRPr="00C144E5">
          <w:rPr>
            <w:rFonts w:asciiTheme="minorHAnsi" w:hAnsiTheme="minorHAnsi" w:cstheme="minorHAnsi"/>
            <w:noProof/>
            <w:webHidden/>
            <w:sz w:val="16"/>
            <w:szCs w:val="16"/>
          </w:rPr>
          <w:fldChar w:fldCharType="end"/>
        </w:r>
      </w:hyperlink>
    </w:p>
    <w:p w:rsidR="00C144E5" w:rsidRPr="00C144E5" w:rsidRDefault="00C144E5">
      <w:pPr>
        <w:pStyle w:val="Obsah2"/>
        <w:rPr>
          <w:rFonts w:asciiTheme="minorHAnsi" w:eastAsiaTheme="minorEastAsia" w:hAnsiTheme="minorHAnsi" w:cstheme="minorHAnsi"/>
          <w:noProof/>
          <w:sz w:val="16"/>
          <w:szCs w:val="16"/>
          <w:lang w:eastAsia="cs-CZ"/>
        </w:rPr>
      </w:pPr>
      <w:hyperlink w:anchor="_Toc120675098" w:history="1">
        <w:r w:rsidRPr="00C144E5">
          <w:rPr>
            <w:rStyle w:val="Hypertextovodkaz"/>
            <w:rFonts w:asciiTheme="minorHAnsi" w:hAnsiTheme="minorHAnsi" w:cstheme="minorHAnsi"/>
            <w:noProof/>
            <w:sz w:val="16"/>
            <w:szCs w:val="16"/>
          </w:rPr>
          <w:t>2.2</w:t>
        </w:r>
        <w:r w:rsidRPr="00C144E5">
          <w:rPr>
            <w:rFonts w:asciiTheme="minorHAnsi" w:eastAsiaTheme="minorEastAsia" w:hAnsiTheme="minorHAnsi" w:cstheme="minorHAnsi"/>
            <w:noProof/>
            <w:sz w:val="16"/>
            <w:szCs w:val="16"/>
            <w:lang w:eastAsia="cs-CZ"/>
          </w:rPr>
          <w:tab/>
        </w:r>
        <w:r w:rsidRPr="00C144E5">
          <w:rPr>
            <w:rStyle w:val="Hypertextovodkaz"/>
            <w:rFonts w:asciiTheme="minorHAnsi" w:hAnsiTheme="minorHAnsi" w:cstheme="minorHAnsi"/>
            <w:noProof/>
            <w:sz w:val="16"/>
            <w:szCs w:val="16"/>
          </w:rPr>
          <w:t>statická koncepce a popis nosného systému</w:t>
        </w:r>
        <w:r w:rsidRPr="00C144E5">
          <w:rPr>
            <w:rFonts w:asciiTheme="minorHAnsi" w:hAnsiTheme="minorHAnsi" w:cstheme="minorHAnsi"/>
            <w:noProof/>
            <w:webHidden/>
            <w:sz w:val="16"/>
            <w:szCs w:val="16"/>
          </w:rPr>
          <w:tab/>
        </w:r>
        <w:r w:rsidRPr="00C144E5">
          <w:rPr>
            <w:rFonts w:asciiTheme="minorHAnsi" w:hAnsiTheme="minorHAnsi" w:cstheme="minorHAnsi"/>
            <w:noProof/>
            <w:webHidden/>
            <w:sz w:val="16"/>
            <w:szCs w:val="16"/>
          </w:rPr>
          <w:fldChar w:fldCharType="begin"/>
        </w:r>
        <w:r w:rsidRPr="00C144E5">
          <w:rPr>
            <w:rFonts w:asciiTheme="minorHAnsi" w:hAnsiTheme="minorHAnsi" w:cstheme="minorHAnsi"/>
            <w:noProof/>
            <w:webHidden/>
            <w:sz w:val="16"/>
            <w:szCs w:val="16"/>
          </w:rPr>
          <w:instrText xml:space="preserve"> PAGEREF _Toc120675098 \h </w:instrText>
        </w:r>
        <w:r w:rsidRPr="00C144E5">
          <w:rPr>
            <w:rFonts w:asciiTheme="minorHAnsi" w:hAnsiTheme="minorHAnsi" w:cstheme="minorHAnsi"/>
            <w:noProof/>
            <w:webHidden/>
            <w:sz w:val="16"/>
            <w:szCs w:val="16"/>
          </w:rPr>
        </w:r>
        <w:r w:rsidRPr="00C144E5">
          <w:rPr>
            <w:rFonts w:asciiTheme="minorHAnsi" w:hAnsiTheme="minorHAnsi" w:cstheme="minorHAnsi"/>
            <w:noProof/>
            <w:webHidden/>
            <w:sz w:val="16"/>
            <w:szCs w:val="16"/>
          </w:rPr>
          <w:fldChar w:fldCharType="separate"/>
        </w:r>
        <w:r w:rsidR="00ED6B35">
          <w:rPr>
            <w:rFonts w:asciiTheme="minorHAnsi" w:hAnsiTheme="minorHAnsi" w:cstheme="minorHAnsi"/>
            <w:noProof/>
            <w:webHidden/>
            <w:sz w:val="16"/>
            <w:szCs w:val="16"/>
          </w:rPr>
          <w:t>4</w:t>
        </w:r>
        <w:r w:rsidRPr="00C144E5">
          <w:rPr>
            <w:rFonts w:asciiTheme="minorHAnsi" w:hAnsiTheme="minorHAnsi" w:cstheme="minorHAnsi"/>
            <w:noProof/>
            <w:webHidden/>
            <w:sz w:val="16"/>
            <w:szCs w:val="16"/>
          </w:rPr>
          <w:fldChar w:fldCharType="end"/>
        </w:r>
      </w:hyperlink>
    </w:p>
    <w:p w:rsidR="00C144E5" w:rsidRPr="00C144E5" w:rsidRDefault="00C144E5">
      <w:pPr>
        <w:pStyle w:val="Obsah2"/>
        <w:rPr>
          <w:rFonts w:asciiTheme="minorHAnsi" w:eastAsiaTheme="minorEastAsia" w:hAnsiTheme="minorHAnsi" w:cstheme="minorHAnsi"/>
          <w:noProof/>
          <w:sz w:val="16"/>
          <w:szCs w:val="16"/>
          <w:lang w:eastAsia="cs-CZ"/>
        </w:rPr>
      </w:pPr>
      <w:hyperlink w:anchor="_Toc120675099" w:history="1">
        <w:r w:rsidRPr="00C144E5">
          <w:rPr>
            <w:rStyle w:val="Hypertextovodkaz"/>
            <w:rFonts w:asciiTheme="minorHAnsi" w:hAnsiTheme="minorHAnsi" w:cstheme="minorHAnsi"/>
            <w:noProof/>
            <w:sz w:val="16"/>
            <w:szCs w:val="16"/>
          </w:rPr>
          <w:t>2.3</w:t>
        </w:r>
        <w:r w:rsidRPr="00C144E5">
          <w:rPr>
            <w:rFonts w:asciiTheme="minorHAnsi" w:eastAsiaTheme="minorEastAsia" w:hAnsiTheme="minorHAnsi" w:cstheme="minorHAnsi"/>
            <w:noProof/>
            <w:sz w:val="16"/>
            <w:szCs w:val="16"/>
            <w:lang w:eastAsia="cs-CZ"/>
          </w:rPr>
          <w:tab/>
        </w:r>
        <w:r w:rsidRPr="00C144E5">
          <w:rPr>
            <w:rStyle w:val="Hypertextovodkaz"/>
            <w:rFonts w:asciiTheme="minorHAnsi" w:hAnsiTheme="minorHAnsi" w:cstheme="minorHAnsi"/>
            <w:noProof/>
            <w:sz w:val="16"/>
            <w:szCs w:val="16"/>
          </w:rPr>
          <w:t>základní geometrie, modulový systém</w:t>
        </w:r>
        <w:r w:rsidRPr="00C144E5">
          <w:rPr>
            <w:rFonts w:asciiTheme="minorHAnsi" w:hAnsiTheme="minorHAnsi" w:cstheme="minorHAnsi"/>
            <w:noProof/>
            <w:webHidden/>
            <w:sz w:val="16"/>
            <w:szCs w:val="16"/>
          </w:rPr>
          <w:tab/>
        </w:r>
        <w:r w:rsidRPr="00C144E5">
          <w:rPr>
            <w:rFonts w:asciiTheme="minorHAnsi" w:hAnsiTheme="minorHAnsi" w:cstheme="minorHAnsi"/>
            <w:noProof/>
            <w:webHidden/>
            <w:sz w:val="16"/>
            <w:szCs w:val="16"/>
          </w:rPr>
          <w:fldChar w:fldCharType="begin"/>
        </w:r>
        <w:r w:rsidRPr="00C144E5">
          <w:rPr>
            <w:rFonts w:asciiTheme="minorHAnsi" w:hAnsiTheme="minorHAnsi" w:cstheme="minorHAnsi"/>
            <w:noProof/>
            <w:webHidden/>
            <w:sz w:val="16"/>
            <w:szCs w:val="16"/>
          </w:rPr>
          <w:instrText xml:space="preserve"> PAGEREF _Toc120675099 \h </w:instrText>
        </w:r>
        <w:r w:rsidRPr="00C144E5">
          <w:rPr>
            <w:rFonts w:asciiTheme="minorHAnsi" w:hAnsiTheme="minorHAnsi" w:cstheme="minorHAnsi"/>
            <w:noProof/>
            <w:webHidden/>
            <w:sz w:val="16"/>
            <w:szCs w:val="16"/>
          </w:rPr>
        </w:r>
        <w:r w:rsidRPr="00C144E5">
          <w:rPr>
            <w:rFonts w:asciiTheme="minorHAnsi" w:hAnsiTheme="minorHAnsi" w:cstheme="minorHAnsi"/>
            <w:noProof/>
            <w:webHidden/>
            <w:sz w:val="16"/>
            <w:szCs w:val="16"/>
          </w:rPr>
          <w:fldChar w:fldCharType="separate"/>
        </w:r>
        <w:r w:rsidR="00ED6B35">
          <w:rPr>
            <w:rFonts w:asciiTheme="minorHAnsi" w:hAnsiTheme="minorHAnsi" w:cstheme="minorHAnsi"/>
            <w:noProof/>
            <w:webHidden/>
            <w:sz w:val="16"/>
            <w:szCs w:val="16"/>
          </w:rPr>
          <w:t>6</w:t>
        </w:r>
        <w:r w:rsidRPr="00C144E5">
          <w:rPr>
            <w:rFonts w:asciiTheme="minorHAnsi" w:hAnsiTheme="minorHAnsi" w:cstheme="minorHAnsi"/>
            <w:noProof/>
            <w:webHidden/>
            <w:sz w:val="16"/>
            <w:szCs w:val="16"/>
          </w:rPr>
          <w:fldChar w:fldCharType="end"/>
        </w:r>
      </w:hyperlink>
    </w:p>
    <w:p w:rsidR="00C144E5" w:rsidRPr="00C144E5" w:rsidRDefault="00C144E5">
      <w:pPr>
        <w:pStyle w:val="Obsah2"/>
        <w:rPr>
          <w:rFonts w:asciiTheme="minorHAnsi" w:eastAsiaTheme="minorEastAsia" w:hAnsiTheme="minorHAnsi" w:cstheme="minorHAnsi"/>
          <w:noProof/>
          <w:sz w:val="16"/>
          <w:szCs w:val="16"/>
          <w:lang w:eastAsia="cs-CZ"/>
        </w:rPr>
      </w:pPr>
      <w:hyperlink w:anchor="_Toc120675100" w:history="1">
        <w:r w:rsidRPr="00C144E5">
          <w:rPr>
            <w:rStyle w:val="Hypertextovodkaz"/>
            <w:rFonts w:asciiTheme="minorHAnsi" w:hAnsiTheme="minorHAnsi" w:cstheme="minorHAnsi"/>
            <w:noProof/>
            <w:sz w:val="16"/>
            <w:szCs w:val="16"/>
          </w:rPr>
          <w:t>2.4</w:t>
        </w:r>
        <w:r w:rsidRPr="00C144E5">
          <w:rPr>
            <w:rFonts w:asciiTheme="minorHAnsi" w:eastAsiaTheme="minorEastAsia" w:hAnsiTheme="minorHAnsi" w:cstheme="minorHAnsi"/>
            <w:noProof/>
            <w:sz w:val="16"/>
            <w:szCs w:val="16"/>
            <w:lang w:eastAsia="cs-CZ"/>
          </w:rPr>
          <w:tab/>
        </w:r>
        <w:r w:rsidRPr="00C144E5">
          <w:rPr>
            <w:rStyle w:val="Hypertextovodkaz"/>
            <w:rFonts w:asciiTheme="minorHAnsi" w:hAnsiTheme="minorHAnsi" w:cstheme="minorHAnsi"/>
            <w:noProof/>
            <w:sz w:val="16"/>
            <w:szCs w:val="16"/>
          </w:rPr>
          <w:t>zatížení</w:t>
        </w:r>
        <w:r w:rsidRPr="00C144E5">
          <w:rPr>
            <w:rFonts w:asciiTheme="minorHAnsi" w:hAnsiTheme="minorHAnsi" w:cstheme="minorHAnsi"/>
            <w:noProof/>
            <w:webHidden/>
            <w:sz w:val="16"/>
            <w:szCs w:val="16"/>
          </w:rPr>
          <w:tab/>
        </w:r>
        <w:r w:rsidRPr="00C144E5">
          <w:rPr>
            <w:rFonts w:asciiTheme="minorHAnsi" w:hAnsiTheme="minorHAnsi" w:cstheme="minorHAnsi"/>
            <w:noProof/>
            <w:webHidden/>
            <w:sz w:val="16"/>
            <w:szCs w:val="16"/>
          </w:rPr>
          <w:fldChar w:fldCharType="begin"/>
        </w:r>
        <w:r w:rsidRPr="00C144E5">
          <w:rPr>
            <w:rFonts w:asciiTheme="minorHAnsi" w:hAnsiTheme="minorHAnsi" w:cstheme="minorHAnsi"/>
            <w:noProof/>
            <w:webHidden/>
            <w:sz w:val="16"/>
            <w:szCs w:val="16"/>
          </w:rPr>
          <w:instrText xml:space="preserve"> PAGEREF _Toc120675100 \h </w:instrText>
        </w:r>
        <w:r w:rsidRPr="00C144E5">
          <w:rPr>
            <w:rFonts w:asciiTheme="minorHAnsi" w:hAnsiTheme="minorHAnsi" w:cstheme="minorHAnsi"/>
            <w:noProof/>
            <w:webHidden/>
            <w:sz w:val="16"/>
            <w:szCs w:val="16"/>
          </w:rPr>
        </w:r>
        <w:r w:rsidRPr="00C144E5">
          <w:rPr>
            <w:rFonts w:asciiTheme="minorHAnsi" w:hAnsiTheme="minorHAnsi" w:cstheme="minorHAnsi"/>
            <w:noProof/>
            <w:webHidden/>
            <w:sz w:val="16"/>
            <w:szCs w:val="16"/>
          </w:rPr>
          <w:fldChar w:fldCharType="separate"/>
        </w:r>
        <w:r w:rsidR="00ED6B35">
          <w:rPr>
            <w:rFonts w:asciiTheme="minorHAnsi" w:hAnsiTheme="minorHAnsi" w:cstheme="minorHAnsi"/>
            <w:noProof/>
            <w:webHidden/>
            <w:sz w:val="16"/>
            <w:szCs w:val="16"/>
          </w:rPr>
          <w:t>6</w:t>
        </w:r>
        <w:r w:rsidRPr="00C144E5">
          <w:rPr>
            <w:rFonts w:asciiTheme="minorHAnsi" w:hAnsiTheme="minorHAnsi" w:cstheme="minorHAnsi"/>
            <w:noProof/>
            <w:webHidden/>
            <w:sz w:val="16"/>
            <w:szCs w:val="16"/>
          </w:rPr>
          <w:fldChar w:fldCharType="end"/>
        </w:r>
      </w:hyperlink>
    </w:p>
    <w:p w:rsidR="00C144E5" w:rsidRPr="00C144E5" w:rsidRDefault="00C144E5">
      <w:pPr>
        <w:pStyle w:val="Obsah3"/>
        <w:rPr>
          <w:rFonts w:asciiTheme="minorHAnsi" w:eastAsiaTheme="minorEastAsia" w:hAnsiTheme="minorHAnsi" w:cstheme="minorHAnsi"/>
          <w:noProof/>
          <w:sz w:val="16"/>
          <w:szCs w:val="16"/>
          <w:lang w:eastAsia="cs-CZ"/>
        </w:rPr>
      </w:pPr>
      <w:hyperlink w:anchor="_Toc120675101" w:history="1">
        <w:r w:rsidRPr="00C144E5">
          <w:rPr>
            <w:rStyle w:val="Hypertextovodkaz"/>
            <w:rFonts w:asciiTheme="minorHAnsi" w:hAnsiTheme="minorHAnsi" w:cstheme="minorHAnsi"/>
            <w:noProof/>
            <w:sz w:val="16"/>
            <w:szCs w:val="16"/>
          </w:rPr>
          <w:t>2.4.1</w:t>
        </w:r>
        <w:r w:rsidRPr="00C144E5">
          <w:rPr>
            <w:rFonts w:asciiTheme="minorHAnsi" w:eastAsiaTheme="minorEastAsia" w:hAnsiTheme="minorHAnsi" w:cstheme="minorHAnsi"/>
            <w:noProof/>
            <w:sz w:val="16"/>
            <w:szCs w:val="16"/>
            <w:lang w:eastAsia="cs-CZ"/>
          </w:rPr>
          <w:tab/>
        </w:r>
        <w:r w:rsidRPr="00C144E5">
          <w:rPr>
            <w:rStyle w:val="Hypertextovodkaz"/>
            <w:rFonts w:asciiTheme="minorHAnsi" w:hAnsiTheme="minorHAnsi" w:cstheme="minorHAnsi"/>
            <w:noProof/>
            <w:sz w:val="16"/>
            <w:szCs w:val="16"/>
          </w:rPr>
          <w:t>proměnná, nahodilá zatížení</w:t>
        </w:r>
        <w:r w:rsidRPr="00C144E5">
          <w:rPr>
            <w:rFonts w:asciiTheme="minorHAnsi" w:hAnsiTheme="minorHAnsi" w:cstheme="minorHAnsi"/>
            <w:noProof/>
            <w:webHidden/>
            <w:sz w:val="16"/>
            <w:szCs w:val="16"/>
          </w:rPr>
          <w:tab/>
        </w:r>
        <w:r w:rsidRPr="00C144E5">
          <w:rPr>
            <w:rFonts w:asciiTheme="minorHAnsi" w:hAnsiTheme="minorHAnsi" w:cstheme="minorHAnsi"/>
            <w:noProof/>
            <w:webHidden/>
            <w:sz w:val="16"/>
            <w:szCs w:val="16"/>
          </w:rPr>
          <w:fldChar w:fldCharType="begin"/>
        </w:r>
        <w:r w:rsidRPr="00C144E5">
          <w:rPr>
            <w:rFonts w:asciiTheme="minorHAnsi" w:hAnsiTheme="minorHAnsi" w:cstheme="minorHAnsi"/>
            <w:noProof/>
            <w:webHidden/>
            <w:sz w:val="16"/>
            <w:szCs w:val="16"/>
          </w:rPr>
          <w:instrText xml:space="preserve"> PAGEREF _Toc120675101 \h </w:instrText>
        </w:r>
        <w:r w:rsidRPr="00C144E5">
          <w:rPr>
            <w:rFonts w:asciiTheme="minorHAnsi" w:hAnsiTheme="minorHAnsi" w:cstheme="minorHAnsi"/>
            <w:noProof/>
            <w:webHidden/>
            <w:sz w:val="16"/>
            <w:szCs w:val="16"/>
          </w:rPr>
        </w:r>
        <w:r w:rsidRPr="00C144E5">
          <w:rPr>
            <w:rFonts w:asciiTheme="minorHAnsi" w:hAnsiTheme="minorHAnsi" w:cstheme="minorHAnsi"/>
            <w:noProof/>
            <w:webHidden/>
            <w:sz w:val="16"/>
            <w:szCs w:val="16"/>
          </w:rPr>
          <w:fldChar w:fldCharType="separate"/>
        </w:r>
        <w:r w:rsidR="00ED6B35">
          <w:rPr>
            <w:rFonts w:asciiTheme="minorHAnsi" w:hAnsiTheme="minorHAnsi" w:cstheme="minorHAnsi"/>
            <w:noProof/>
            <w:webHidden/>
            <w:sz w:val="16"/>
            <w:szCs w:val="16"/>
          </w:rPr>
          <w:t>6</w:t>
        </w:r>
        <w:r w:rsidRPr="00C144E5">
          <w:rPr>
            <w:rFonts w:asciiTheme="minorHAnsi" w:hAnsiTheme="minorHAnsi" w:cstheme="minorHAnsi"/>
            <w:noProof/>
            <w:webHidden/>
            <w:sz w:val="16"/>
            <w:szCs w:val="16"/>
          </w:rPr>
          <w:fldChar w:fldCharType="end"/>
        </w:r>
      </w:hyperlink>
    </w:p>
    <w:p w:rsidR="00C144E5" w:rsidRPr="00C144E5" w:rsidRDefault="00C144E5">
      <w:pPr>
        <w:pStyle w:val="Obsah3"/>
        <w:rPr>
          <w:rFonts w:asciiTheme="minorHAnsi" w:eastAsiaTheme="minorEastAsia" w:hAnsiTheme="minorHAnsi" w:cstheme="minorHAnsi"/>
          <w:noProof/>
          <w:sz w:val="16"/>
          <w:szCs w:val="16"/>
          <w:lang w:eastAsia="cs-CZ"/>
        </w:rPr>
      </w:pPr>
      <w:hyperlink w:anchor="_Toc120675102" w:history="1">
        <w:r w:rsidRPr="00C144E5">
          <w:rPr>
            <w:rStyle w:val="Hypertextovodkaz"/>
            <w:rFonts w:asciiTheme="minorHAnsi" w:hAnsiTheme="minorHAnsi" w:cstheme="minorHAnsi"/>
            <w:noProof/>
            <w:sz w:val="16"/>
            <w:szCs w:val="16"/>
          </w:rPr>
          <w:t>2.4.2</w:t>
        </w:r>
        <w:r w:rsidRPr="00C144E5">
          <w:rPr>
            <w:rFonts w:asciiTheme="minorHAnsi" w:eastAsiaTheme="minorEastAsia" w:hAnsiTheme="minorHAnsi" w:cstheme="minorHAnsi"/>
            <w:noProof/>
            <w:sz w:val="16"/>
            <w:szCs w:val="16"/>
            <w:lang w:eastAsia="cs-CZ"/>
          </w:rPr>
          <w:tab/>
        </w:r>
        <w:r w:rsidRPr="00C144E5">
          <w:rPr>
            <w:rStyle w:val="Hypertextovodkaz"/>
            <w:rFonts w:asciiTheme="minorHAnsi" w:hAnsiTheme="minorHAnsi" w:cstheme="minorHAnsi"/>
            <w:noProof/>
            <w:sz w:val="16"/>
            <w:szCs w:val="16"/>
          </w:rPr>
          <w:t>zatížení sněhem</w:t>
        </w:r>
        <w:r w:rsidRPr="00C144E5">
          <w:rPr>
            <w:rFonts w:asciiTheme="minorHAnsi" w:hAnsiTheme="minorHAnsi" w:cstheme="minorHAnsi"/>
            <w:noProof/>
            <w:webHidden/>
            <w:sz w:val="16"/>
            <w:szCs w:val="16"/>
          </w:rPr>
          <w:tab/>
        </w:r>
        <w:r w:rsidRPr="00C144E5">
          <w:rPr>
            <w:rFonts w:asciiTheme="minorHAnsi" w:hAnsiTheme="minorHAnsi" w:cstheme="minorHAnsi"/>
            <w:noProof/>
            <w:webHidden/>
            <w:sz w:val="16"/>
            <w:szCs w:val="16"/>
          </w:rPr>
          <w:fldChar w:fldCharType="begin"/>
        </w:r>
        <w:r w:rsidRPr="00C144E5">
          <w:rPr>
            <w:rFonts w:asciiTheme="minorHAnsi" w:hAnsiTheme="minorHAnsi" w:cstheme="minorHAnsi"/>
            <w:noProof/>
            <w:webHidden/>
            <w:sz w:val="16"/>
            <w:szCs w:val="16"/>
          </w:rPr>
          <w:instrText xml:space="preserve"> PAGEREF _Toc120675102 \h </w:instrText>
        </w:r>
        <w:r w:rsidRPr="00C144E5">
          <w:rPr>
            <w:rFonts w:asciiTheme="minorHAnsi" w:hAnsiTheme="minorHAnsi" w:cstheme="minorHAnsi"/>
            <w:noProof/>
            <w:webHidden/>
            <w:sz w:val="16"/>
            <w:szCs w:val="16"/>
          </w:rPr>
        </w:r>
        <w:r w:rsidRPr="00C144E5">
          <w:rPr>
            <w:rFonts w:asciiTheme="minorHAnsi" w:hAnsiTheme="minorHAnsi" w:cstheme="minorHAnsi"/>
            <w:noProof/>
            <w:webHidden/>
            <w:sz w:val="16"/>
            <w:szCs w:val="16"/>
          </w:rPr>
          <w:fldChar w:fldCharType="separate"/>
        </w:r>
        <w:r w:rsidR="00ED6B35">
          <w:rPr>
            <w:rFonts w:asciiTheme="minorHAnsi" w:hAnsiTheme="minorHAnsi" w:cstheme="minorHAnsi"/>
            <w:noProof/>
            <w:webHidden/>
            <w:sz w:val="16"/>
            <w:szCs w:val="16"/>
          </w:rPr>
          <w:t>6</w:t>
        </w:r>
        <w:r w:rsidRPr="00C144E5">
          <w:rPr>
            <w:rFonts w:asciiTheme="minorHAnsi" w:hAnsiTheme="minorHAnsi" w:cstheme="minorHAnsi"/>
            <w:noProof/>
            <w:webHidden/>
            <w:sz w:val="16"/>
            <w:szCs w:val="16"/>
          </w:rPr>
          <w:fldChar w:fldCharType="end"/>
        </w:r>
      </w:hyperlink>
    </w:p>
    <w:p w:rsidR="00C144E5" w:rsidRPr="00C144E5" w:rsidRDefault="00C144E5">
      <w:pPr>
        <w:pStyle w:val="Obsah3"/>
        <w:rPr>
          <w:rFonts w:asciiTheme="minorHAnsi" w:eastAsiaTheme="minorEastAsia" w:hAnsiTheme="minorHAnsi" w:cstheme="minorHAnsi"/>
          <w:noProof/>
          <w:sz w:val="16"/>
          <w:szCs w:val="16"/>
          <w:lang w:eastAsia="cs-CZ"/>
        </w:rPr>
      </w:pPr>
      <w:hyperlink w:anchor="_Toc120675103" w:history="1">
        <w:r w:rsidRPr="00C144E5">
          <w:rPr>
            <w:rStyle w:val="Hypertextovodkaz"/>
            <w:rFonts w:asciiTheme="minorHAnsi" w:hAnsiTheme="minorHAnsi" w:cstheme="minorHAnsi"/>
            <w:noProof/>
            <w:sz w:val="16"/>
            <w:szCs w:val="16"/>
          </w:rPr>
          <w:t>2.4.3</w:t>
        </w:r>
        <w:r w:rsidRPr="00C144E5">
          <w:rPr>
            <w:rFonts w:asciiTheme="minorHAnsi" w:eastAsiaTheme="minorEastAsia" w:hAnsiTheme="minorHAnsi" w:cstheme="minorHAnsi"/>
            <w:noProof/>
            <w:sz w:val="16"/>
            <w:szCs w:val="16"/>
            <w:lang w:eastAsia="cs-CZ"/>
          </w:rPr>
          <w:tab/>
        </w:r>
        <w:r w:rsidRPr="00C144E5">
          <w:rPr>
            <w:rStyle w:val="Hypertextovodkaz"/>
            <w:rFonts w:asciiTheme="minorHAnsi" w:hAnsiTheme="minorHAnsi" w:cstheme="minorHAnsi"/>
            <w:noProof/>
            <w:sz w:val="16"/>
            <w:szCs w:val="16"/>
          </w:rPr>
          <w:t>zatížení větrem</w:t>
        </w:r>
        <w:r w:rsidRPr="00C144E5">
          <w:rPr>
            <w:rFonts w:asciiTheme="minorHAnsi" w:hAnsiTheme="minorHAnsi" w:cstheme="minorHAnsi"/>
            <w:noProof/>
            <w:webHidden/>
            <w:sz w:val="16"/>
            <w:szCs w:val="16"/>
          </w:rPr>
          <w:tab/>
        </w:r>
        <w:r w:rsidRPr="00C144E5">
          <w:rPr>
            <w:rFonts w:asciiTheme="minorHAnsi" w:hAnsiTheme="minorHAnsi" w:cstheme="minorHAnsi"/>
            <w:noProof/>
            <w:webHidden/>
            <w:sz w:val="16"/>
            <w:szCs w:val="16"/>
          </w:rPr>
          <w:fldChar w:fldCharType="begin"/>
        </w:r>
        <w:r w:rsidRPr="00C144E5">
          <w:rPr>
            <w:rFonts w:asciiTheme="minorHAnsi" w:hAnsiTheme="minorHAnsi" w:cstheme="minorHAnsi"/>
            <w:noProof/>
            <w:webHidden/>
            <w:sz w:val="16"/>
            <w:szCs w:val="16"/>
          </w:rPr>
          <w:instrText xml:space="preserve"> PAGEREF _Toc120675103 \h </w:instrText>
        </w:r>
        <w:r w:rsidRPr="00C144E5">
          <w:rPr>
            <w:rFonts w:asciiTheme="minorHAnsi" w:hAnsiTheme="minorHAnsi" w:cstheme="minorHAnsi"/>
            <w:noProof/>
            <w:webHidden/>
            <w:sz w:val="16"/>
            <w:szCs w:val="16"/>
          </w:rPr>
        </w:r>
        <w:r w:rsidRPr="00C144E5">
          <w:rPr>
            <w:rFonts w:asciiTheme="minorHAnsi" w:hAnsiTheme="minorHAnsi" w:cstheme="minorHAnsi"/>
            <w:noProof/>
            <w:webHidden/>
            <w:sz w:val="16"/>
            <w:szCs w:val="16"/>
          </w:rPr>
          <w:fldChar w:fldCharType="separate"/>
        </w:r>
        <w:r w:rsidR="00ED6B35">
          <w:rPr>
            <w:rFonts w:asciiTheme="minorHAnsi" w:hAnsiTheme="minorHAnsi" w:cstheme="minorHAnsi"/>
            <w:noProof/>
            <w:webHidden/>
            <w:sz w:val="16"/>
            <w:szCs w:val="16"/>
          </w:rPr>
          <w:t>7</w:t>
        </w:r>
        <w:r w:rsidRPr="00C144E5">
          <w:rPr>
            <w:rFonts w:asciiTheme="minorHAnsi" w:hAnsiTheme="minorHAnsi" w:cstheme="minorHAnsi"/>
            <w:noProof/>
            <w:webHidden/>
            <w:sz w:val="16"/>
            <w:szCs w:val="16"/>
          </w:rPr>
          <w:fldChar w:fldCharType="end"/>
        </w:r>
      </w:hyperlink>
    </w:p>
    <w:p w:rsidR="00C144E5" w:rsidRPr="00C144E5" w:rsidRDefault="00C144E5">
      <w:pPr>
        <w:pStyle w:val="Obsah3"/>
        <w:rPr>
          <w:rFonts w:asciiTheme="minorHAnsi" w:eastAsiaTheme="minorEastAsia" w:hAnsiTheme="minorHAnsi" w:cstheme="minorHAnsi"/>
          <w:noProof/>
          <w:sz w:val="16"/>
          <w:szCs w:val="16"/>
          <w:lang w:eastAsia="cs-CZ"/>
        </w:rPr>
      </w:pPr>
      <w:hyperlink w:anchor="_Toc120675104" w:history="1">
        <w:r w:rsidRPr="00C144E5">
          <w:rPr>
            <w:rStyle w:val="Hypertextovodkaz"/>
            <w:rFonts w:asciiTheme="minorHAnsi" w:hAnsiTheme="minorHAnsi" w:cstheme="minorHAnsi"/>
            <w:noProof/>
            <w:sz w:val="16"/>
            <w:szCs w:val="16"/>
          </w:rPr>
          <w:t>2.4.4</w:t>
        </w:r>
        <w:r w:rsidRPr="00C144E5">
          <w:rPr>
            <w:rFonts w:asciiTheme="minorHAnsi" w:eastAsiaTheme="minorEastAsia" w:hAnsiTheme="minorHAnsi" w:cstheme="minorHAnsi"/>
            <w:noProof/>
            <w:sz w:val="16"/>
            <w:szCs w:val="16"/>
            <w:lang w:eastAsia="cs-CZ"/>
          </w:rPr>
          <w:tab/>
        </w:r>
        <w:r w:rsidRPr="00C144E5">
          <w:rPr>
            <w:rStyle w:val="Hypertextovodkaz"/>
            <w:rFonts w:asciiTheme="minorHAnsi" w:hAnsiTheme="minorHAnsi" w:cstheme="minorHAnsi"/>
            <w:noProof/>
            <w:sz w:val="16"/>
            <w:szCs w:val="16"/>
          </w:rPr>
          <w:t>jiná zatížení a mimořádné situace</w:t>
        </w:r>
        <w:r w:rsidRPr="00C144E5">
          <w:rPr>
            <w:rFonts w:asciiTheme="minorHAnsi" w:hAnsiTheme="minorHAnsi" w:cstheme="minorHAnsi"/>
            <w:noProof/>
            <w:webHidden/>
            <w:sz w:val="16"/>
            <w:szCs w:val="16"/>
          </w:rPr>
          <w:tab/>
        </w:r>
        <w:r w:rsidRPr="00C144E5">
          <w:rPr>
            <w:rFonts w:asciiTheme="minorHAnsi" w:hAnsiTheme="minorHAnsi" w:cstheme="minorHAnsi"/>
            <w:noProof/>
            <w:webHidden/>
            <w:sz w:val="16"/>
            <w:szCs w:val="16"/>
          </w:rPr>
          <w:fldChar w:fldCharType="begin"/>
        </w:r>
        <w:r w:rsidRPr="00C144E5">
          <w:rPr>
            <w:rFonts w:asciiTheme="minorHAnsi" w:hAnsiTheme="minorHAnsi" w:cstheme="minorHAnsi"/>
            <w:noProof/>
            <w:webHidden/>
            <w:sz w:val="16"/>
            <w:szCs w:val="16"/>
          </w:rPr>
          <w:instrText xml:space="preserve"> PAGEREF _Toc120675104 \h </w:instrText>
        </w:r>
        <w:r w:rsidRPr="00C144E5">
          <w:rPr>
            <w:rFonts w:asciiTheme="minorHAnsi" w:hAnsiTheme="minorHAnsi" w:cstheme="minorHAnsi"/>
            <w:noProof/>
            <w:webHidden/>
            <w:sz w:val="16"/>
            <w:szCs w:val="16"/>
          </w:rPr>
        </w:r>
        <w:r w:rsidRPr="00C144E5">
          <w:rPr>
            <w:rFonts w:asciiTheme="minorHAnsi" w:hAnsiTheme="minorHAnsi" w:cstheme="minorHAnsi"/>
            <w:noProof/>
            <w:webHidden/>
            <w:sz w:val="16"/>
            <w:szCs w:val="16"/>
          </w:rPr>
          <w:fldChar w:fldCharType="separate"/>
        </w:r>
        <w:r w:rsidR="00ED6B35">
          <w:rPr>
            <w:rFonts w:asciiTheme="minorHAnsi" w:hAnsiTheme="minorHAnsi" w:cstheme="minorHAnsi"/>
            <w:noProof/>
            <w:webHidden/>
            <w:sz w:val="16"/>
            <w:szCs w:val="16"/>
          </w:rPr>
          <w:t>7</w:t>
        </w:r>
        <w:r w:rsidRPr="00C144E5">
          <w:rPr>
            <w:rFonts w:asciiTheme="minorHAnsi" w:hAnsiTheme="minorHAnsi" w:cstheme="minorHAnsi"/>
            <w:noProof/>
            <w:webHidden/>
            <w:sz w:val="16"/>
            <w:szCs w:val="16"/>
          </w:rPr>
          <w:fldChar w:fldCharType="end"/>
        </w:r>
      </w:hyperlink>
    </w:p>
    <w:p w:rsidR="00C144E5" w:rsidRPr="00C144E5" w:rsidRDefault="00C144E5">
      <w:pPr>
        <w:pStyle w:val="Obsah2"/>
        <w:rPr>
          <w:rFonts w:asciiTheme="minorHAnsi" w:eastAsiaTheme="minorEastAsia" w:hAnsiTheme="minorHAnsi" w:cstheme="minorHAnsi"/>
          <w:noProof/>
          <w:sz w:val="16"/>
          <w:szCs w:val="16"/>
          <w:lang w:eastAsia="cs-CZ"/>
        </w:rPr>
      </w:pPr>
      <w:hyperlink w:anchor="_Toc120675105" w:history="1">
        <w:r w:rsidRPr="00C144E5">
          <w:rPr>
            <w:rStyle w:val="Hypertextovodkaz"/>
            <w:rFonts w:asciiTheme="minorHAnsi" w:hAnsiTheme="minorHAnsi" w:cstheme="minorHAnsi"/>
            <w:noProof/>
            <w:sz w:val="16"/>
            <w:szCs w:val="16"/>
          </w:rPr>
          <w:t>2.5</w:t>
        </w:r>
        <w:r w:rsidRPr="00C144E5">
          <w:rPr>
            <w:rFonts w:asciiTheme="minorHAnsi" w:eastAsiaTheme="minorEastAsia" w:hAnsiTheme="minorHAnsi" w:cstheme="minorHAnsi"/>
            <w:noProof/>
            <w:sz w:val="16"/>
            <w:szCs w:val="16"/>
            <w:lang w:eastAsia="cs-CZ"/>
          </w:rPr>
          <w:tab/>
        </w:r>
        <w:r w:rsidRPr="00C144E5">
          <w:rPr>
            <w:rStyle w:val="Hypertextovodkaz"/>
            <w:rFonts w:asciiTheme="minorHAnsi" w:hAnsiTheme="minorHAnsi" w:cstheme="minorHAnsi"/>
            <w:noProof/>
            <w:sz w:val="16"/>
            <w:szCs w:val="16"/>
          </w:rPr>
          <w:t>statický výpočet</w:t>
        </w:r>
        <w:r w:rsidRPr="00C144E5">
          <w:rPr>
            <w:rFonts w:asciiTheme="minorHAnsi" w:hAnsiTheme="minorHAnsi" w:cstheme="minorHAnsi"/>
            <w:noProof/>
            <w:webHidden/>
            <w:sz w:val="16"/>
            <w:szCs w:val="16"/>
          </w:rPr>
          <w:tab/>
        </w:r>
        <w:r w:rsidRPr="00C144E5">
          <w:rPr>
            <w:rFonts w:asciiTheme="minorHAnsi" w:hAnsiTheme="minorHAnsi" w:cstheme="minorHAnsi"/>
            <w:noProof/>
            <w:webHidden/>
            <w:sz w:val="16"/>
            <w:szCs w:val="16"/>
          </w:rPr>
          <w:fldChar w:fldCharType="begin"/>
        </w:r>
        <w:r w:rsidRPr="00C144E5">
          <w:rPr>
            <w:rFonts w:asciiTheme="minorHAnsi" w:hAnsiTheme="minorHAnsi" w:cstheme="minorHAnsi"/>
            <w:noProof/>
            <w:webHidden/>
            <w:sz w:val="16"/>
            <w:szCs w:val="16"/>
          </w:rPr>
          <w:instrText xml:space="preserve"> PAGEREF _Toc120675105 \h </w:instrText>
        </w:r>
        <w:r w:rsidRPr="00C144E5">
          <w:rPr>
            <w:rFonts w:asciiTheme="minorHAnsi" w:hAnsiTheme="minorHAnsi" w:cstheme="minorHAnsi"/>
            <w:noProof/>
            <w:webHidden/>
            <w:sz w:val="16"/>
            <w:szCs w:val="16"/>
          </w:rPr>
        </w:r>
        <w:r w:rsidRPr="00C144E5">
          <w:rPr>
            <w:rFonts w:asciiTheme="minorHAnsi" w:hAnsiTheme="minorHAnsi" w:cstheme="minorHAnsi"/>
            <w:noProof/>
            <w:webHidden/>
            <w:sz w:val="16"/>
            <w:szCs w:val="16"/>
          </w:rPr>
          <w:fldChar w:fldCharType="separate"/>
        </w:r>
        <w:r w:rsidR="00ED6B35">
          <w:rPr>
            <w:rFonts w:asciiTheme="minorHAnsi" w:hAnsiTheme="minorHAnsi" w:cstheme="minorHAnsi"/>
            <w:noProof/>
            <w:webHidden/>
            <w:sz w:val="16"/>
            <w:szCs w:val="16"/>
          </w:rPr>
          <w:t>7</w:t>
        </w:r>
        <w:r w:rsidRPr="00C144E5">
          <w:rPr>
            <w:rFonts w:asciiTheme="minorHAnsi" w:hAnsiTheme="minorHAnsi" w:cstheme="minorHAnsi"/>
            <w:noProof/>
            <w:webHidden/>
            <w:sz w:val="16"/>
            <w:szCs w:val="16"/>
          </w:rPr>
          <w:fldChar w:fldCharType="end"/>
        </w:r>
      </w:hyperlink>
    </w:p>
    <w:p w:rsidR="00C144E5" w:rsidRPr="00C144E5" w:rsidRDefault="00C144E5">
      <w:pPr>
        <w:pStyle w:val="Obsah2"/>
        <w:rPr>
          <w:rFonts w:asciiTheme="minorHAnsi" w:eastAsiaTheme="minorEastAsia" w:hAnsiTheme="minorHAnsi" w:cstheme="minorHAnsi"/>
          <w:noProof/>
          <w:sz w:val="16"/>
          <w:szCs w:val="16"/>
          <w:lang w:eastAsia="cs-CZ"/>
        </w:rPr>
      </w:pPr>
      <w:hyperlink w:anchor="_Toc120675106" w:history="1">
        <w:r w:rsidRPr="00C144E5">
          <w:rPr>
            <w:rStyle w:val="Hypertextovodkaz"/>
            <w:rFonts w:asciiTheme="minorHAnsi" w:hAnsiTheme="minorHAnsi" w:cstheme="minorHAnsi"/>
            <w:noProof/>
            <w:sz w:val="16"/>
            <w:szCs w:val="16"/>
          </w:rPr>
          <w:t>2.6</w:t>
        </w:r>
        <w:r w:rsidRPr="00C144E5">
          <w:rPr>
            <w:rFonts w:asciiTheme="minorHAnsi" w:eastAsiaTheme="minorEastAsia" w:hAnsiTheme="minorHAnsi" w:cstheme="minorHAnsi"/>
            <w:noProof/>
            <w:sz w:val="16"/>
            <w:szCs w:val="16"/>
            <w:lang w:eastAsia="cs-CZ"/>
          </w:rPr>
          <w:tab/>
        </w:r>
        <w:r w:rsidRPr="00C144E5">
          <w:rPr>
            <w:rStyle w:val="Hypertextovodkaz"/>
            <w:rFonts w:asciiTheme="minorHAnsi" w:hAnsiTheme="minorHAnsi" w:cstheme="minorHAnsi"/>
            <w:noProof/>
            <w:sz w:val="16"/>
            <w:szCs w:val="16"/>
          </w:rPr>
          <w:t>stabilita konstrukcí</w:t>
        </w:r>
        <w:r w:rsidRPr="00C144E5">
          <w:rPr>
            <w:rFonts w:asciiTheme="minorHAnsi" w:hAnsiTheme="minorHAnsi" w:cstheme="minorHAnsi"/>
            <w:noProof/>
            <w:webHidden/>
            <w:sz w:val="16"/>
            <w:szCs w:val="16"/>
          </w:rPr>
          <w:tab/>
        </w:r>
        <w:r w:rsidRPr="00C144E5">
          <w:rPr>
            <w:rFonts w:asciiTheme="minorHAnsi" w:hAnsiTheme="minorHAnsi" w:cstheme="minorHAnsi"/>
            <w:noProof/>
            <w:webHidden/>
            <w:sz w:val="16"/>
            <w:szCs w:val="16"/>
          </w:rPr>
          <w:fldChar w:fldCharType="begin"/>
        </w:r>
        <w:r w:rsidRPr="00C144E5">
          <w:rPr>
            <w:rFonts w:asciiTheme="minorHAnsi" w:hAnsiTheme="minorHAnsi" w:cstheme="minorHAnsi"/>
            <w:noProof/>
            <w:webHidden/>
            <w:sz w:val="16"/>
            <w:szCs w:val="16"/>
          </w:rPr>
          <w:instrText xml:space="preserve"> PAGEREF _Toc120675106 \h </w:instrText>
        </w:r>
        <w:r w:rsidRPr="00C144E5">
          <w:rPr>
            <w:rFonts w:asciiTheme="minorHAnsi" w:hAnsiTheme="minorHAnsi" w:cstheme="minorHAnsi"/>
            <w:noProof/>
            <w:webHidden/>
            <w:sz w:val="16"/>
            <w:szCs w:val="16"/>
          </w:rPr>
        </w:r>
        <w:r w:rsidRPr="00C144E5">
          <w:rPr>
            <w:rFonts w:asciiTheme="minorHAnsi" w:hAnsiTheme="minorHAnsi" w:cstheme="minorHAnsi"/>
            <w:noProof/>
            <w:webHidden/>
            <w:sz w:val="16"/>
            <w:szCs w:val="16"/>
          </w:rPr>
          <w:fldChar w:fldCharType="separate"/>
        </w:r>
        <w:r w:rsidR="00ED6B35">
          <w:rPr>
            <w:rFonts w:asciiTheme="minorHAnsi" w:hAnsiTheme="minorHAnsi" w:cstheme="minorHAnsi"/>
            <w:noProof/>
            <w:webHidden/>
            <w:sz w:val="16"/>
            <w:szCs w:val="16"/>
          </w:rPr>
          <w:t>8</w:t>
        </w:r>
        <w:r w:rsidRPr="00C144E5">
          <w:rPr>
            <w:rFonts w:asciiTheme="minorHAnsi" w:hAnsiTheme="minorHAnsi" w:cstheme="minorHAnsi"/>
            <w:noProof/>
            <w:webHidden/>
            <w:sz w:val="16"/>
            <w:szCs w:val="16"/>
          </w:rPr>
          <w:fldChar w:fldCharType="end"/>
        </w:r>
      </w:hyperlink>
    </w:p>
    <w:p w:rsidR="00C144E5" w:rsidRPr="00C144E5" w:rsidRDefault="00C144E5">
      <w:pPr>
        <w:pStyle w:val="Obsah2"/>
        <w:rPr>
          <w:rFonts w:asciiTheme="minorHAnsi" w:eastAsiaTheme="minorEastAsia" w:hAnsiTheme="minorHAnsi" w:cstheme="minorHAnsi"/>
          <w:noProof/>
          <w:sz w:val="16"/>
          <w:szCs w:val="16"/>
          <w:lang w:eastAsia="cs-CZ"/>
        </w:rPr>
      </w:pPr>
      <w:hyperlink w:anchor="_Toc120675107" w:history="1">
        <w:r w:rsidRPr="00C144E5">
          <w:rPr>
            <w:rStyle w:val="Hypertextovodkaz"/>
            <w:rFonts w:asciiTheme="minorHAnsi" w:hAnsiTheme="minorHAnsi" w:cstheme="minorHAnsi"/>
            <w:noProof/>
            <w:sz w:val="16"/>
            <w:szCs w:val="16"/>
          </w:rPr>
          <w:t>2.7</w:t>
        </w:r>
        <w:r w:rsidRPr="00C144E5">
          <w:rPr>
            <w:rFonts w:asciiTheme="minorHAnsi" w:eastAsiaTheme="minorEastAsia" w:hAnsiTheme="minorHAnsi" w:cstheme="minorHAnsi"/>
            <w:noProof/>
            <w:sz w:val="16"/>
            <w:szCs w:val="16"/>
            <w:lang w:eastAsia="cs-CZ"/>
          </w:rPr>
          <w:tab/>
        </w:r>
        <w:r w:rsidRPr="00C144E5">
          <w:rPr>
            <w:rStyle w:val="Hypertextovodkaz"/>
            <w:rFonts w:asciiTheme="minorHAnsi" w:hAnsiTheme="minorHAnsi" w:cstheme="minorHAnsi"/>
            <w:noProof/>
            <w:sz w:val="16"/>
            <w:szCs w:val="16"/>
          </w:rPr>
          <w:t>konstrukce z hlediska požární ochrany</w:t>
        </w:r>
        <w:r w:rsidRPr="00C144E5">
          <w:rPr>
            <w:rFonts w:asciiTheme="minorHAnsi" w:hAnsiTheme="minorHAnsi" w:cstheme="minorHAnsi"/>
            <w:noProof/>
            <w:webHidden/>
            <w:sz w:val="16"/>
            <w:szCs w:val="16"/>
          </w:rPr>
          <w:tab/>
        </w:r>
        <w:r w:rsidRPr="00C144E5">
          <w:rPr>
            <w:rFonts w:asciiTheme="minorHAnsi" w:hAnsiTheme="minorHAnsi" w:cstheme="minorHAnsi"/>
            <w:noProof/>
            <w:webHidden/>
            <w:sz w:val="16"/>
            <w:szCs w:val="16"/>
          </w:rPr>
          <w:fldChar w:fldCharType="begin"/>
        </w:r>
        <w:r w:rsidRPr="00C144E5">
          <w:rPr>
            <w:rFonts w:asciiTheme="minorHAnsi" w:hAnsiTheme="minorHAnsi" w:cstheme="minorHAnsi"/>
            <w:noProof/>
            <w:webHidden/>
            <w:sz w:val="16"/>
            <w:szCs w:val="16"/>
          </w:rPr>
          <w:instrText xml:space="preserve"> PAGEREF _Toc120675107 \h </w:instrText>
        </w:r>
        <w:r w:rsidRPr="00C144E5">
          <w:rPr>
            <w:rFonts w:asciiTheme="minorHAnsi" w:hAnsiTheme="minorHAnsi" w:cstheme="minorHAnsi"/>
            <w:noProof/>
            <w:webHidden/>
            <w:sz w:val="16"/>
            <w:szCs w:val="16"/>
          </w:rPr>
        </w:r>
        <w:r w:rsidRPr="00C144E5">
          <w:rPr>
            <w:rFonts w:asciiTheme="minorHAnsi" w:hAnsiTheme="minorHAnsi" w:cstheme="minorHAnsi"/>
            <w:noProof/>
            <w:webHidden/>
            <w:sz w:val="16"/>
            <w:szCs w:val="16"/>
          </w:rPr>
          <w:fldChar w:fldCharType="separate"/>
        </w:r>
        <w:r w:rsidR="00ED6B35">
          <w:rPr>
            <w:rFonts w:asciiTheme="minorHAnsi" w:hAnsiTheme="minorHAnsi" w:cstheme="minorHAnsi"/>
            <w:noProof/>
            <w:webHidden/>
            <w:sz w:val="16"/>
            <w:szCs w:val="16"/>
          </w:rPr>
          <w:t>8</w:t>
        </w:r>
        <w:r w:rsidRPr="00C144E5">
          <w:rPr>
            <w:rFonts w:asciiTheme="minorHAnsi" w:hAnsiTheme="minorHAnsi" w:cstheme="minorHAnsi"/>
            <w:noProof/>
            <w:webHidden/>
            <w:sz w:val="16"/>
            <w:szCs w:val="16"/>
          </w:rPr>
          <w:fldChar w:fldCharType="end"/>
        </w:r>
      </w:hyperlink>
    </w:p>
    <w:p w:rsidR="00C144E5" w:rsidRPr="00C144E5" w:rsidRDefault="00C144E5">
      <w:pPr>
        <w:pStyle w:val="Obsah1"/>
        <w:rPr>
          <w:rFonts w:asciiTheme="minorHAnsi" w:eastAsiaTheme="minorEastAsia" w:hAnsiTheme="minorHAnsi" w:cstheme="minorHAnsi"/>
          <w:noProof/>
          <w:sz w:val="16"/>
          <w:szCs w:val="16"/>
          <w:lang w:eastAsia="cs-CZ"/>
        </w:rPr>
      </w:pPr>
      <w:hyperlink w:anchor="_Toc120675108" w:history="1">
        <w:r w:rsidRPr="00C144E5">
          <w:rPr>
            <w:rStyle w:val="Hypertextovodkaz"/>
            <w:rFonts w:asciiTheme="minorHAnsi" w:hAnsiTheme="minorHAnsi" w:cstheme="minorHAnsi"/>
            <w:noProof/>
            <w:sz w:val="16"/>
            <w:szCs w:val="16"/>
          </w:rPr>
          <w:t>3</w:t>
        </w:r>
        <w:r w:rsidRPr="00C144E5">
          <w:rPr>
            <w:rFonts w:asciiTheme="minorHAnsi" w:eastAsiaTheme="minorEastAsia" w:hAnsiTheme="minorHAnsi" w:cstheme="minorHAnsi"/>
            <w:noProof/>
            <w:sz w:val="16"/>
            <w:szCs w:val="16"/>
            <w:lang w:eastAsia="cs-CZ"/>
          </w:rPr>
          <w:tab/>
        </w:r>
        <w:r w:rsidRPr="00C144E5">
          <w:rPr>
            <w:rStyle w:val="Hypertextovodkaz"/>
            <w:rFonts w:asciiTheme="minorHAnsi" w:hAnsiTheme="minorHAnsi" w:cstheme="minorHAnsi"/>
            <w:noProof/>
            <w:sz w:val="16"/>
            <w:szCs w:val="16"/>
          </w:rPr>
          <w:t>konstrukční řešení</w:t>
        </w:r>
        <w:r w:rsidRPr="00C144E5">
          <w:rPr>
            <w:rFonts w:asciiTheme="minorHAnsi" w:hAnsiTheme="minorHAnsi" w:cstheme="minorHAnsi"/>
            <w:noProof/>
            <w:webHidden/>
            <w:sz w:val="16"/>
            <w:szCs w:val="16"/>
          </w:rPr>
          <w:tab/>
        </w:r>
        <w:r w:rsidRPr="00C144E5">
          <w:rPr>
            <w:rFonts w:asciiTheme="minorHAnsi" w:hAnsiTheme="minorHAnsi" w:cstheme="minorHAnsi"/>
            <w:noProof/>
            <w:webHidden/>
            <w:sz w:val="16"/>
            <w:szCs w:val="16"/>
          </w:rPr>
          <w:fldChar w:fldCharType="begin"/>
        </w:r>
        <w:r w:rsidRPr="00C144E5">
          <w:rPr>
            <w:rFonts w:asciiTheme="minorHAnsi" w:hAnsiTheme="minorHAnsi" w:cstheme="minorHAnsi"/>
            <w:noProof/>
            <w:webHidden/>
            <w:sz w:val="16"/>
            <w:szCs w:val="16"/>
          </w:rPr>
          <w:instrText xml:space="preserve"> PAGEREF _Toc120675108 \h </w:instrText>
        </w:r>
        <w:r w:rsidRPr="00C144E5">
          <w:rPr>
            <w:rFonts w:asciiTheme="minorHAnsi" w:hAnsiTheme="minorHAnsi" w:cstheme="minorHAnsi"/>
            <w:noProof/>
            <w:webHidden/>
            <w:sz w:val="16"/>
            <w:szCs w:val="16"/>
          </w:rPr>
        </w:r>
        <w:r w:rsidRPr="00C144E5">
          <w:rPr>
            <w:rFonts w:asciiTheme="minorHAnsi" w:hAnsiTheme="minorHAnsi" w:cstheme="minorHAnsi"/>
            <w:noProof/>
            <w:webHidden/>
            <w:sz w:val="16"/>
            <w:szCs w:val="16"/>
          </w:rPr>
          <w:fldChar w:fldCharType="separate"/>
        </w:r>
        <w:r w:rsidR="00ED6B35">
          <w:rPr>
            <w:rFonts w:asciiTheme="minorHAnsi" w:hAnsiTheme="minorHAnsi" w:cstheme="minorHAnsi"/>
            <w:noProof/>
            <w:webHidden/>
            <w:sz w:val="16"/>
            <w:szCs w:val="16"/>
          </w:rPr>
          <w:t>8</w:t>
        </w:r>
        <w:r w:rsidRPr="00C144E5">
          <w:rPr>
            <w:rFonts w:asciiTheme="minorHAnsi" w:hAnsiTheme="minorHAnsi" w:cstheme="minorHAnsi"/>
            <w:noProof/>
            <w:webHidden/>
            <w:sz w:val="16"/>
            <w:szCs w:val="16"/>
          </w:rPr>
          <w:fldChar w:fldCharType="end"/>
        </w:r>
      </w:hyperlink>
    </w:p>
    <w:p w:rsidR="00C144E5" w:rsidRPr="00C144E5" w:rsidRDefault="00C144E5">
      <w:pPr>
        <w:pStyle w:val="Obsah2"/>
        <w:rPr>
          <w:rFonts w:asciiTheme="minorHAnsi" w:eastAsiaTheme="minorEastAsia" w:hAnsiTheme="minorHAnsi" w:cstheme="minorHAnsi"/>
          <w:noProof/>
          <w:sz w:val="16"/>
          <w:szCs w:val="16"/>
          <w:lang w:eastAsia="cs-CZ"/>
        </w:rPr>
      </w:pPr>
      <w:hyperlink w:anchor="_Toc120675109" w:history="1">
        <w:r w:rsidRPr="00C144E5">
          <w:rPr>
            <w:rStyle w:val="Hypertextovodkaz"/>
            <w:rFonts w:asciiTheme="minorHAnsi" w:hAnsiTheme="minorHAnsi" w:cstheme="minorHAnsi"/>
            <w:noProof/>
            <w:sz w:val="16"/>
            <w:szCs w:val="16"/>
          </w:rPr>
          <w:t>3.1</w:t>
        </w:r>
        <w:r w:rsidRPr="00C144E5">
          <w:rPr>
            <w:rFonts w:asciiTheme="minorHAnsi" w:eastAsiaTheme="minorEastAsia" w:hAnsiTheme="minorHAnsi" w:cstheme="minorHAnsi"/>
            <w:noProof/>
            <w:sz w:val="16"/>
            <w:szCs w:val="16"/>
            <w:lang w:eastAsia="cs-CZ"/>
          </w:rPr>
          <w:tab/>
        </w:r>
        <w:r w:rsidRPr="00C144E5">
          <w:rPr>
            <w:rStyle w:val="Hypertextovodkaz"/>
            <w:rFonts w:asciiTheme="minorHAnsi" w:hAnsiTheme="minorHAnsi" w:cstheme="minorHAnsi"/>
            <w:noProof/>
            <w:sz w:val="16"/>
            <w:szCs w:val="16"/>
          </w:rPr>
          <w:t>založení a konstrukce spodní stavby</w:t>
        </w:r>
        <w:r w:rsidRPr="00C144E5">
          <w:rPr>
            <w:rFonts w:asciiTheme="minorHAnsi" w:hAnsiTheme="minorHAnsi" w:cstheme="minorHAnsi"/>
            <w:noProof/>
            <w:webHidden/>
            <w:sz w:val="16"/>
            <w:szCs w:val="16"/>
          </w:rPr>
          <w:tab/>
        </w:r>
        <w:r w:rsidRPr="00C144E5">
          <w:rPr>
            <w:rFonts w:asciiTheme="minorHAnsi" w:hAnsiTheme="minorHAnsi" w:cstheme="minorHAnsi"/>
            <w:noProof/>
            <w:webHidden/>
            <w:sz w:val="16"/>
            <w:szCs w:val="16"/>
          </w:rPr>
          <w:fldChar w:fldCharType="begin"/>
        </w:r>
        <w:r w:rsidRPr="00C144E5">
          <w:rPr>
            <w:rFonts w:asciiTheme="minorHAnsi" w:hAnsiTheme="minorHAnsi" w:cstheme="minorHAnsi"/>
            <w:noProof/>
            <w:webHidden/>
            <w:sz w:val="16"/>
            <w:szCs w:val="16"/>
          </w:rPr>
          <w:instrText xml:space="preserve"> PAGEREF _Toc120675109 \h </w:instrText>
        </w:r>
        <w:r w:rsidRPr="00C144E5">
          <w:rPr>
            <w:rFonts w:asciiTheme="minorHAnsi" w:hAnsiTheme="minorHAnsi" w:cstheme="minorHAnsi"/>
            <w:noProof/>
            <w:webHidden/>
            <w:sz w:val="16"/>
            <w:szCs w:val="16"/>
          </w:rPr>
        </w:r>
        <w:r w:rsidRPr="00C144E5">
          <w:rPr>
            <w:rFonts w:asciiTheme="minorHAnsi" w:hAnsiTheme="minorHAnsi" w:cstheme="minorHAnsi"/>
            <w:noProof/>
            <w:webHidden/>
            <w:sz w:val="16"/>
            <w:szCs w:val="16"/>
          </w:rPr>
          <w:fldChar w:fldCharType="separate"/>
        </w:r>
        <w:r w:rsidR="00ED6B35">
          <w:rPr>
            <w:rFonts w:asciiTheme="minorHAnsi" w:hAnsiTheme="minorHAnsi" w:cstheme="minorHAnsi"/>
            <w:noProof/>
            <w:webHidden/>
            <w:sz w:val="16"/>
            <w:szCs w:val="16"/>
          </w:rPr>
          <w:t>8</w:t>
        </w:r>
        <w:r w:rsidRPr="00C144E5">
          <w:rPr>
            <w:rFonts w:asciiTheme="minorHAnsi" w:hAnsiTheme="minorHAnsi" w:cstheme="minorHAnsi"/>
            <w:noProof/>
            <w:webHidden/>
            <w:sz w:val="16"/>
            <w:szCs w:val="16"/>
          </w:rPr>
          <w:fldChar w:fldCharType="end"/>
        </w:r>
      </w:hyperlink>
    </w:p>
    <w:p w:rsidR="00C144E5" w:rsidRPr="00C144E5" w:rsidRDefault="00C144E5">
      <w:pPr>
        <w:pStyle w:val="Obsah2"/>
        <w:rPr>
          <w:rFonts w:asciiTheme="minorHAnsi" w:eastAsiaTheme="minorEastAsia" w:hAnsiTheme="minorHAnsi" w:cstheme="minorHAnsi"/>
          <w:noProof/>
          <w:sz w:val="16"/>
          <w:szCs w:val="16"/>
          <w:lang w:eastAsia="cs-CZ"/>
        </w:rPr>
      </w:pPr>
      <w:hyperlink w:anchor="_Toc120675110" w:history="1">
        <w:r w:rsidRPr="00C144E5">
          <w:rPr>
            <w:rStyle w:val="Hypertextovodkaz"/>
            <w:rFonts w:asciiTheme="minorHAnsi" w:hAnsiTheme="minorHAnsi" w:cstheme="minorHAnsi"/>
            <w:noProof/>
            <w:sz w:val="16"/>
            <w:szCs w:val="16"/>
          </w:rPr>
          <w:t>3.2</w:t>
        </w:r>
        <w:r w:rsidRPr="00C144E5">
          <w:rPr>
            <w:rFonts w:asciiTheme="minorHAnsi" w:eastAsiaTheme="minorEastAsia" w:hAnsiTheme="minorHAnsi" w:cstheme="minorHAnsi"/>
            <w:noProof/>
            <w:sz w:val="16"/>
            <w:szCs w:val="16"/>
            <w:lang w:eastAsia="cs-CZ"/>
          </w:rPr>
          <w:tab/>
        </w:r>
        <w:r w:rsidRPr="00C144E5">
          <w:rPr>
            <w:rStyle w:val="Hypertextovodkaz"/>
            <w:rFonts w:asciiTheme="minorHAnsi" w:hAnsiTheme="minorHAnsi" w:cstheme="minorHAnsi"/>
            <w:noProof/>
            <w:sz w:val="16"/>
            <w:szCs w:val="16"/>
          </w:rPr>
          <w:t>horní stavba</w:t>
        </w:r>
        <w:r w:rsidRPr="00C144E5">
          <w:rPr>
            <w:rFonts w:asciiTheme="minorHAnsi" w:hAnsiTheme="minorHAnsi" w:cstheme="minorHAnsi"/>
            <w:noProof/>
            <w:webHidden/>
            <w:sz w:val="16"/>
            <w:szCs w:val="16"/>
          </w:rPr>
          <w:tab/>
        </w:r>
        <w:r w:rsidRPr="00C144E5">
          <w:rPr>
            <w:rFonts w:asciiTheme="minorHAnsi" w:hAnsiTheme="minorHAnsi" w:cstheme="minorHAnsi"/>
            <w:noProof/>
            <w:webHidden/>
            <w:sz w:val="16"/>
            <w:szCs w:val="16"/>
          </w:rPr>
          <w:fldChar w:fldCharType="begin"/>
        </w:r>
        <w:r w:rsidRPr="00C144E5">
          <w:rPr>
            <w:rFonts w:asciiTheme="minorHAnsi" w:hAnsiTheme="minorHAnsi" w:cstheme="minorHAnsi"/>
            <w:noProof/>
            <w:webHidden/>
            <w:sz w:val="16"/>
            <w:szCs w:val="16"/>
          </w:rPr>
          <w:instrText xml:space="preserve"> PAGEREF _Toc120675110 \h </w:instrText>
        </w:r>
        <w:r w:rsidRPr="00C144E5">
          <w:rPr>
            <w:rFonts w:asciiTheme="minorHAnsi" w:hAnsiTheme="minorHAnsi" w:cstheme="minorHAnsi"/>
            <w:noProof/>
            <w:webHidden/>
            <w:sz w:val="16"/>
            <w:szCs w:val="16"/>
          </w:rPr>
        </w:r>
        <w:r w:rsidRPr="00C144E5">
          <w:rPr>
            <w:rFonts w:asciiTheme="minorHAnsi" w:hAnsiTheme="minorHAnsi" w:cstheme="minorHAnsi"/>
            <w:noProof/>
            <w:webHidden/>
            <w:sz w:val="16"/>
            <w:szCs w:val="16"/>
          </w:rPr>
          <w:fldChar w:fldCharType="separate"/>
        </w:r>
        <w:r w:rsidR="00ED6B35">
          <w:rPr>
            <w:rFonts w:asciiTheme="minorHAnsi" w:hAnsiTheme="minorHAnsi" w:cstheme="minorHAnsi"/>
            <w:noProof/>
            <w:webHidden/>
            <w:sz w:val="16"/>
            <w:szCs w:val="16"/>
          </w:rPr>
          <w:t>9</w:t>
        </w:r>
        <w:r w:rsidRPr="00C144E5">
          <w:rPr>
            <w:rFonts w:asciiTheme="minorHAnsi" w:hAnsiTheme="minorHAnsi" w:cstheme="minorHAnsi"/>
            <w:noProof/>
            <w:webHidden/>
            <w:sz w:val="16"/>
            <w:szCs w:val="16"/>
          </w:rPr>
          <w:fldChar w:fldCharType="end"/>
        </w:r>
      </w:hyperlink>
    </w:p>
    <w:p w:rsidR="00C144E5" w:rsidRPr="00C144E5" w:rsidRDefault="00C144E5">
      <w:pPr>
        <w:pStyle w:val="Obsah1"/>
        <w:rPr>
          <w:rFonts w:asciiTheme="minorHAnsi" w:eastAsiaTheme="minorEastAsia" w:hAnsiTheme="minorHAnsi" w:cstheme="minorHAnsi"/>
          <w:noProof/>
          <w:sz w:val="16"/>
          <w:szCs w:val="16"/>
          <w:lang w:eastAsia="cs-CZ"/>
        </w:rPr>
      </w:pPr>
      <w:hyperlink w:anchor="_Toc120675111" w:history="1">
        <w:r w:rsidRPr="00C144E5">
          <w:rPr>
            <w:rStyle w:val="Hypertextovodkaz"/>
            <w:rFonts w:asciiTheme="minorHAnsi" w:hAnsiTheme="minorHAnsi" w:cstheme="minorHAnsi"/>
            <w:noProof/>
            <w:sz w:val="16"/>
            <w:szCs w:val="16"/>
          </w:rPr>
          <w:t>4</w:t>
        </w:r>
        <w:r w:rsidRPr="00C144E5">
          <w:rPr>
            <w:rFonts w:asciiTheme="minorHAnsi" w:eastAsiaTheme="minorEastAsia" w:hAnsiTheme="minorHAnsi" w:cstheme="minorHAnsi"/>
            <w:noProof/>
            <w:sz w:val="16"/>
            <w:szCs w:val="16"/>
            <w:lang w:eastAsia="cs-CZ"/>
          </w:rPr>
          <w:tab/>
        </w:r>
        <w:r w:rsidRPr="00C144E5">
          <w:rPr>
            <w:rStyle w:val="Hypertextovodkaz"/>
            <w:rFonts w:asciiTheme="minorHAnsi" w:hAnsiTheme="minorHAnsi" w:cstheme="minorHAnsi"/>
            <w:noProof/>
            <w:sz w:val="16"/>
            <w:szCs w:val="16"/>
          </w:rPr>
          <w:t>materiály a technologie nosných konstrukcí</w:t>
        </w:r>
        <w:r w:rsidRPr="00C144E5">
          <w:rPr>
            <w:rFonts w:asciiTheme="minorHAnsi" w:hAnsiTheme="minorHAnsi" w:cstheme="minorHAnsi"/>
            <w:noProof/>
            <w:webHidden/>
            <w:sz w:val="16"/>
            <w:szCs w:val="16"/>
          </w:rPr>
          <w:tab/>
        </w:r>
        <w:r w:rsidRPr="00C144E5">
          <w:rPr>
            <w:rFonts w:asciiTheme="minorHAnsi" w:hAnsiTheme="minorHAnsi" w:cstheme="minorHAnsi"/>
            <w:noProof/>
            <w:webHidden/>
            <w:sz w:val="16"/>
            <w:szCs w:val="16"/>
          </w:rPr>
          <w:fldChar w:fldCharType="begin"/>
        </w:r>
        <w:r w:rsidRPr="00C144E5">
          <w:rPr>
            <w:rFonts w:asciiTheme="minorHAnsi" w:hAnsiTheme="minorHAnsi" w:cstheme="minorHAnsi"/>
            <w:noProof/>
            <w:webHidden/>
            <w:sz w:val="16"/>
            <w:szCs w:val="16"/>
          </w:rPr>
          <w:instrText xml:space="preserve"> PAGEREF _Toc120675111 \h </w:instrText>
        </w:r>
        <w:r w:rsidRPr="00C144E5">
          <w:rPr>
            <w:rFonts w:asciiTheme="minorHAnsi" w:hAnsiTheme="minorHAnsi" w:cstheme="minorHAnsi"/>
            <w:noProof/>
            <w:webHidden/>
            <w:sz w:val="16"/>
            <w:szCs w:val="16"/>
          </w:rPr>
        </w:r>
        <w:r w:rsidRPr="00C144E5">
          <w:rPr>
            <w:rFonts w:asciiTheme="minorHAnsi" w:hAnsiTheme="minorHAnsi" w:cstheme="minorHAnsi"/>
            <w:noProof/>
            <w:webHidden/>
            <w:sz w:val="16"/>
            <w:szCs w:val="16"/>
          </w:rPr>
          <w:fldChar w:fldCharType="separate"/>
        </w:r>
        <w:r w:rsidR="00ED6B35">
          <w:rPr>
            <w:rFonts w:asciiTheme="minorHAnsi" w:hAnsiTheme="minorHAnsi" w:cstheme="minorHAnsi"/>
            <w:noProof/>
            <w:webHidden/>
            <w:sz w:val="16"/>
            <w:szCs w:val="16"/>
          </w:rPr>
          <w:t>11</w:t>
        </w:r>
        <w:r w:rsidRPr="00C144E5">
          <w:rPr>
            <w:rFonts w:asciiTheme="minorHAnsi" w:hAnsiTheme="minorHAnsi" w:cstheme="minorHAnsi"/>
            <w:noProof/>
            <w:webHidden/>
            <w:sz w:val="16"/>
            <w:szCs w:val="16"/>
          </w:rPr>
          <w:fldChar w:fldCharType="end"/>
        </w:r>
      </w:hyperlink>
    </w:p>
    <w:p w:rsidR="00C144E5" w:rsidRPr="00C144E5" w:rsidRDefault="00C144E5">
      <w:pPr>
        <w:pStyle w:val="Obsah2"/>
        <w:rPr>
          <w:rFonts w:asciiTheme="minorHAnsi" w:eastAsiaTheme="minorEastAsia" w:hAnsiTheme="minorHAnsi" w:cstheme="minorHAnsi"/>
          <w:noProof/>
          <w:sz w:val="16"/>
          <w:szCs w:val="16"/>
          <w:lang w:eastAsia="cs-CZ"/>
        </w:rPr>
      </w:pPr>
      <w:hyperlink w:anchor="_Toc120675112" w:history="1">
        <w:r w:rsidRPr="00C144E5">
          <w:rPr>
            <w:rStyle w:val="Hypertextovodkaz"/>
            <w:rFonts w:asciiTheme="minorHAnsi" w:hAnsiTheme="minorHAnsi" w:cstheme="minorHAnsi"/>
            <w:noProof/>
            <w:sz w:val="16"/>
            <w:szCs w:val="16"/>
          </w:rPr>
          <w:t>4.1</w:t>
        </w:r>
        <w:r w:rsidRPr="00C144E5">
          <w:rPr>
            <w:rFonts w:asciiTheme="minorHAnsi" w:eastAsiaTheme="minorEastAsia" w:hAnsiTheme="minorHAnsi" w:cstheme="minorHAnsi"/>
            <w:noProof/>
            <w:sz w:val="16"/>
            <w:szCs w:val="16"/>
            <w:lang w:eastAsia="cs-CZ"/>
          </w:rPr>
          <w:tab/>
        </w:r>
        <w:r w:rsidRPr="00C144E5">
          <w:rPr>
            <w:rStyle w:val="Hypertextovodkaz"/>
            <w:rFonts w:asciiTheme="minorHAnsi" w:hAnsiTheme="minorHAnsi" w:cstheme="minorHAnsi"/>
            <w:noProof/>
            <w:sz w:val="16"/>
            <w:szCs w:val="16"/>
          </w:rPr>
          <w:t>antikorozní ochrana OK a OBK</w:t>
        </w:r>
        <w:r w:rsidRPr="00C144E5">
          <w:rPr>
            <w:rFonts w:asciiTheme="minorHAnsi" w:hAnsiTheme="minorHAnsi" w:cstheme="minorHAnsi"/>
            <w:noProof/>
            <w:webHidden/>
            <w:sz w:val="16"/>
            <w:szCs w:val="16"/>
          </w:rPr>
          <w:tab/>
        </w:r>
        <w:r w:rsidRPr="00C144E5">
          <w:rPr>
            <w:rFonts w:asciiTheme="minorHAnsi" w:hAnsiTheme="minorHAnsi" w:cstheme="minorHAnsi"/>
            <w:noProof/>
            <w:webHidden/>
            <w:sz w:val="16"/>
            <w:szCs w:val="16"/>
          </w:rPr>
          <w:fldChar w:fldCharType="begin"/>
        </w:r>
        <w:r w:rsidRPr="00C144E5">
          <w:rPr>
            <w:rFonts w:asciiTheme="minorHAnsi" w:hAnsiTheme="minorHAnsi" w:cstheme="minorHAnsi"/>
            <w:noProof/>
            <w:webHidden/>
            <w:sz w:val="16"/>
            <w:szCs w:val="16"/>
          </w:rPr>
          <w:instrText xml:space="preserve"> PAGEREF _Toc120675112 \h </w:instrText>
        </w:r>
        <w:r w:rsidRPr="00C144E5">
          <w:rPr>
            <w:rFonts w:asciiTheme="minorHAnsi" w:hAnsiTheme="minorHAnsi" w:cstheme="minorHAnsi"/>
            <w:noProof/>
            <w:webHidden/>
            <w:sz w:val="16"/>
            <w:szCs w:val="16"/>
          </w:rPr>
        </w:r>
        <w:r w:rsidRPr="00C144E5">
          <w:rPr>
            <w:rFonts w:asciiTheme="minorHAnsi" w:hAnsiTheme="minorHAnsi" w:cstheme="minorHAnsi"/>
            <w:noProof/>
            <w:webHidden/>
            <w:sz w:val="16"/>
            <w:szCs w:val="16"/>
          </w:rPr>
          <w:fldChar w:fldCharType="separate"/>
        </w:r>
        <w:r w:rsidR="00ED6B35">
          <w:rPr>
            <w:rFonts w:asciiTheme="minorHAnsi" w:hAnsiTheme="minorHAnsi" w:cstheme="minorHAnsi"/>
            <w:noProof/>
            <w:webHidden/>
            <w:sz w:val="16"/>
            <w:szCs w:val="16"/>
          </w:rPr>
          <w:t>12</w:t>
        </w:r>
        <w:r w:rsidRPr="00C144E5">
          <w:rPr>
            <w:rFonts w:asciiTheme="minorHAnsi" w:hAnsiTheme="minorHAnsi" w:cstheme="minorHAnsi"/>
            <w:noProof/>
            <w:webHidden/>
            <w:sz w:val="16"/>
            <w:szCs w:val="16"/>
          </w:rPr>
          <w:fldChar w:fldCharType="end"/>
        </w:r>
      </w:hyperlink>
    </w:p>
    <w:p w:rsidR="00C144E5" w:rsidRPr="00C144E5" w:rsidRDefault="00C144E5">
      <w:pPr>
        <w:pStyle w:val="Obsah2"/>
        <w:rPr>
          <w:rFonts w:asciiTheme="minorHAnsi" w:eastAsiaTheme="minorEastAsia" w:hAnsiTheme="minorHAnsi" w:cstheme="minorHAnsi"/>
          <w:noProof/>
          <w:sz w:val="16"/>
          <w:szCs w:val="16"/>
          <w:lang w:eastAsia="cs-CZ"/>
        </w:rPr>
      </w:pPr>
      <w:hyperlink w:anchor="_Toc120675113" w:history="1">
        <w:r w:rsidRPr="00C144E5">
          <w:rPr>
            <w:rStyle w:val="Hypertextovodkaz"/>
            <w:rFonts w:asciiTheme="minorHAnsi" w:hAnsiTheme="minorHAnsi" w:cstheme="minorHAnsi"/>
            <w:noProof/>
            <w:sz w:val="16"/>
            <w:szCs w:val="16"/>
          </w:rPr>
          <w:t>4.2</w:t>
        </w:r>
        <w:r w:rsidRPr="00C144E5">
          <w:rPr>
            <w:rFonts w:asciiTheme="minorHAnsi" w:eastAsiaTheme="minorEastAsia" w:hAnsiTheme="minorHAnsi" w:cstheme="minorHAnsi"/>
            <w:noProof/>
            <w:sz w:val="16"/>
            <w:szCs w:val="16"/>
            <w:lang w:eastAsia="cs-CZ"/>
          </w:rPr>
          <w:tab/>
        </w:r>
        <w:r w:rsidRPr="00C144E5">
          <w:rPr>
            <w:rStyle w:val="Hypertextovodkaz"/>
            <w:rFonts w:asciiTheme="minorHAnsi" w:hAnsiTheme="minorHAnsi" w:cstheme="minorHAnsi"/>
            <w:noProof/>
            <w:sz w:val="16"/>
            <w:szCs w:val="16"/>
          </w:rPr>
          <w:t>povrchy konstrukcí</w:t>
        </w:r>
        <w:r w:rsidRPr="00C144E5">
          <w:rPr>
            <w:rFonts w:asciiTheme="minorHAnsi" w:hAnsiTheme="minorHAnsi" w:cstheme="minorHAnsi"/>
            <w:noProof/>
            <w:webHidden/>
            <w:sz w:val="16"/>
            <w:szCs w:val="16"/>
          </w:rPr>
          <w:tab/>
        </w:r>
        <w:r w:rsidRPr="00C144E5">
          <w:rPr>
            <w:rFonts w:asciiTheme="minorHAnsi" w:hAnsiTheme="minorHAnsi" w:cstheme="minorHAnsi"/>
            <w:noProof/>
            <w:webHidden/>
            <w:sz w:val="16"/>
            <w:szCs w:val="16"/>
          </w:rPr>
          <w:fldChar w:fldCharType="begin"/>
        </w:r>
        <w:r w:rsidRPr="00C144E5">
          <w:rPr>
            <w:rFonts w:asciiTheme="minorHAnsi" w:hAnsiTheme="minorHAnsi" w:cstheme="minorHAnsi"/>
            <w:noProof/>
            <w:webHidden/>
            <w:sz w:val="16"/>
            <w:szCs w:val="16"/>
          </w:rPr>
          <w:instrText xml:space="preserve"> PAGEREF _Toc120675113 \h </w:instrText>
        </w:r>
        <w:r w:rsidRPr="00C144E5">
          <w:rPr>
            <w:rFonts w:asciiTheme="minorHAnsi" w:hAnsiTheme="minorHAnsi" w:cstheme="minorHAnsi"/>
            <w:noProof/>
            <w:webHidden/>
            <w:sz w:val="16"/>
            <w:szCs w:val="16"/>
          </w:rPr>
        </w:r>
        <w:r w:rsidRPr="00C144E5">
          <w:rPr>
            <w:rFonts w:asciiTheme="minorHAnsi" w:hAnsiTheme="minorHAnsi" w:cstheme="minorHAnsi"/>
            <w:noProof/>
            <w:webHidden/>
            <w:sz w:val="16"/>
            <w:szCs w:val="16"/>
          </w:rPr>
          <w:fldChar w:fldCharType="separate"/>
        </w:r>
        <w:r w:rsidR="00ED6B35">
          <w:rPr>
            <w:rFonts w:asciiTheme="minorHAnsi" w:hAnsiTheme="minorHAnsi" w:cstheme="minorHAnsi"/>
            <w:noProof/>
            <w:webHidden/>
            <w:sz w:val="16"/>
            <w:szCs w:val="16"/>
          </w:rPr>
          <w:t>12</w:t>
        </w:r>
        <w:r w:rsidRPr="00C144E5">
          <w:rPr>
            <w:rFonts w:asciiTheme="minorHAnsi" w:hAnsiTheme="minorHAnsi" w:cstheme="minorHAnsi"/>
            <w:noProof/>
            <w:webHidden/>
            <w:sz w:val="16"/>
            <w:szCs w:val="16"/>
          </w:rPr>
          <w:fldChar w:fldCharType="end"/>
        </w:r>
      </w:hyperlink>
    </w:p>
    <w:p w:rsidR="00C144E5" w:rsidRPr="00C144E5" w:rsidRDefault="00C144E5">
      <w:pPr>
        <w:pStyle w:val="Obsah2"/>
        <w:rPr>
          <w:rFonts w:asciiTheme="minorHAnsi" w:eastAsiaTheme="minorEastAsia" w:hAnsiTheme="minorHAnsi" w:cstheme="minorHAnsi"/>
          <w:noProof/>
          <w:sz w:val="16"/>
          <w:szCs w:val="16"/>
          <w:lang w:eastAsia="cs-CZ"/>
        </w:rPr>
      </w:pPr>
      <w:hyperlink w:anchor="_Toc120675114" w:history="1">
        <w:r w:rsidRPr="00C144E5">
          <w:rPr>
            <w:rStyle w:val="Hypertextovodkaz"/>
            <w:rFonts w:asciiTheme="minorHAnsi" w:hAnsiTheme="minorHAnsi" w:cstheme="minorHAnsi"/>
            <w:noProof/>
            <w:sz w:val="16"/>
            <w:szCs w:val="16"/>
          </w:rPr>
          <w:t>4.3</w:t>
        </w:r>
        <w:r w:rsidRPr="00C144E5">
          <w:rPr>
            <w:rFonts w:asciiTheme="minorHAnsi" w:eastAsiaTheme="minorEastAsia" w:hAnsiTheme="minorHAnsi" w:cstheme="minorHAnsi"/>
            <w:noProof/>
            <w:sz w:val="16"/>
            <w:szCs w:val="16"/>
            <w:lang w:eastAsia="cs-CZ"/>
          </w:rPr>
          <w:tab/>
        </w:r>
        <w:r w:rsidRPr="00C144E5">
          <w:rPr>
            <w:rStyle w:val="Hypertextovodkaz"/>
            <w:rFonts w:asciiTheme="minorHAnsi" w:hAnsiTheme="minorHAnsi" w:cstheme="minorHAnsi"/>
            <w:noProof/>
            <w:sz w:val="16"/>
            <w:szCs w:val="16"/>
          </w:rPr>
          <w:t>hmotnosti a objemy</w:t>
        </w:r>
        <w:r w:rsidRPr="00C144E5">
          <w:rPr>
            <w:rFonts w:asciiTheme="minorHAnsi" w:hAnsiTheme="minorHAnsi" w:cstheme="minorHAnsi"/>
            <w:noProof/>
            <w:webHidden/>
            <w:sz w:val="16"/>
            <w:szCs w:val="16"/>
          </w:rPr>
          <w:tab/>
        </w:r>
        <w:r w:rsidRPr="00C144E5">
          <w:rPr>
            <w:rFonts w:asciiTheme="minorHAnsi" w:hAnsiTheme="minorHAnsi" w:cstheme="minorHAnsi"/>
            <w:noProof/>
            <w:webHidden/>
            <w:sz w:val="16"/>
            <w:szCs w:val="16"/>
          </w:rPr>
          <w:fldChar w:fldCharType="begin"/>
        </w:r>
        <w:r w:rsidRPr="00C144E5">
          <w:rPr>
            <w:rFonts w:asciiTheme="minorHAnsi" w:hAnsiTheme="minorHAnsi" w:cstheme="minorHAnsi"/>
            <w:noProof/>
            <w:webHidden/>
            <w:sz w:val="16"/>
            <w:szCs w:val="16"/>
          </w:rPr>
          <w:instrText xml:space="preserve"> PAGEREF _Toc120675114 \h </w:instrText>
        </w:r>
        <w:r w:rsidRPr="00C144E5">
          <w:rPr>
            <w:rFonts w:asciiTheme="minorHAnsi" w:hAnsiTheme="minorHAnsi" w:cstheme="minorHAnsi"/>
            <w:noProof/>
            <w:webHidden/>
            <w:sz w:val="16"/>
            <w:szCs w:val="16"/>
          </w:rPr>
        </w:r>
        <w:r w:rsidRPr="00C144E5">
          <w:rPr>
            <w:rFonts w:asciiTheme="minorHAnsi" w:hAnsiTheme="minorHAnsi" w:cstheme="minorHAnsi"/>
            <w:noProof/>
            <w:webHidden/>
            <w:sz w:val="16"/>
            <w:szCs w:val="16"/>
          </w:rPr>
          <w:fldChar w:fldCharType="separate"/>
        </w:r>
        <w:r w:rsidR="00ED6B35">
          <w:rPr>
            <w:rFonts w:asciiTheme="minorHAnsi" w:hAnsiTheme="minorHAnsi" w:cstheme="minorHAnsi"/>
            <w:noProof/>
            <w:webHidden/>
            <w:sz w:val="16"/>
            <w:szCs w:val="16"/>
          </w:rPr>
          <w:t>12</w:t>
        </w:r>
        <w:r w:rsidRPr="00C144E5">
          <w:rPr>
            <w:rFonts w:asciiTheme="minorHAnsi" w:hAnsiTheme="minorHAnsi" w:cstheme="minorHAnsi"/>
            <w:noProof/>
            <w:webHidden/>
            <w:sz w:val="16"/>
            <w:szCs w:val="16"/>
          </w:rPr>
          <w:fldChar w:fldCharType="end"/>
        </w:r>
      </w:hyperlink>
    </w:p>
    <w:p w:rsidR="00C144E5" w:rsidRPr="00C144E5" w:rsidRDefault="00C144E5">
      <w:pPr>
        <w:pStyle w:val="Obsah1"/>
        <w:rPr>
          <w:rFonts w:asciiTheme="minorHAnsi" w:eastAsiaTheme="minorEastAsia" w:hAnsiTheme="minorHAnsi" w:cstheme="minorHAnsi"/>
          <w:noProof/>
          <w:sz w:val="16"/>
          <w:szCs w:val="16"/>
          <w:lang w:eastAsia="cs-CZ"/>
        </w:rPr>
      </w:pPr>
      <w:hyperlink w:anchor="_Toc120675115" w:history="1">
        <w:r w:rsidRPr="00C144E5">
          <w:rPr>
            <w:rStyle w:val="Hypertextovodkaz"/>
            <w:rFonts w:asciiTheme="minorHAnsi" w:hAnsiTheme="minorHAnsi" w:cstheme="minorHAnsi"/>
            <w:noProof/>
            <w:sz w:val="16"/>
            <w:szCs w:val="16"/>
          </w:rPr>
          <w:t>5</w:t>
        </w:r>
        <w:r w:rsidRPr="00C144E5">
          <w:rPr>
            <w:rFonts w:asciiTheme="minorHAnsi" w:eastAsiaTheme="minorEastAsia" w:hAnsiTheme="minorHAnsi" w:cstheme="minorHAnsi"/>
            <w:noProof/>
            <w:sz w:val="16"/>
            <w:szCs w:val="16"/>
            <w:lang w:eastAsia="cs-CZ"/>
          </w:rPr>
          <w:tab/>
        </w:r>
        <w:r w:rsidRPr="00C144E5">
          <w:rPr>
            <w:rStyle w:val="Hypertextovodkaz"/>
            <w:rFonts w:asciiTheme="minorHAnsi" w:hAnsiTheme="minorHAnsi" w:cstheme="minorHAnsi"/>
            <w:noProof/>
            <w:sz w:val="16"/>
            <w:szCs w:val="16"/>
          </w:rPr>
          <w:t>požadavky na PD, průzkumy a realizaci</w:t>
        </w:r>
        <w:r w:rsidRPr="00C144E5">
          <w:rPr>
            <w:rFonts w:asciiTheme="minorHAnsi" w:hAnsiTheme="minorHAnsi" w:cstheme="minorHAnsi"/>
            <w:noProof/>
            <w:webHidden/>
            <w:sz w:val="16"/>
            <w:szCs w:val="16"/>
          </w:rPr>
          <w:tab/>
        </w:r>
        <w:r w:rsidRPr="00C144E5">
          <w:rPr>
            <w:rFonts w:asciiTheme="minorHAnsi" w:hAnsiTheme="minorHAnsi" w:cstheme="minorHAnsi"/>
            <w:noProof/>
            <w:webHidden/>
            <w:sz w:val="16"/>
            <w:szCs w:val="16"/>
          </w:rPr>
          <w:fldChar w:fldCharType="begin"/>
        </w:r>
        <w:r w:rsidRPr="00C144E5">
          <w:rPr>
            <w:rFonts w:asciiTheme="minorHAnsi" w:hAnsiTheme="minorHAnsi" w:cstheme="minorHAnsi"/>
            <w:noProof/>
            <w:webHidden/>
            <w:sz w:val="16"/>
            <w:szCs w:val="16"/>
          </w:rPr>
          <w:instrText xml:space="preserve"> PAGEREF _Toc120675115 \h </w:instrText>
        </w:r>
        <w:r w:rsidRPr="00C144E5">
          <w:rPr>
            <w:rFonts w:asciiTheme="minorHAnsi" w:hAnsiTheme="minorHAnsi" w:cstheme="minorHAnsi"/>
            <w:noProof/>
            <w:webHidden/>
            <w:sz w:val="16"/>
            <w:szCs w:val="16"/>
          </w:rPr>
        </w:r>
        <w:r w:rsidRPr="00C144E5">
          <w:rPr>
            <w:rFonts w:asciiTheme="minorHAnsi" w:hAnsiTheme="minorHAnsi" w:cstheme="minorHAnsi"/>
            <w:noProof/>
            <w:webHidden/>
            <w:sz w:val="16"/>
            <w:szCs w:val="16"/>
          </w:rPr>
          <w:fldChar w:fldCharType="separate"/>
        </w:r>
        <w:r w:rsidR="00ED6B35">
          <w:rPr>
            <w:rFonts w:asciiTheme="minorHAnsi" w:hAnsiTheme="minorHAnsi" w:cstheme="minorHAnsi"/>
            <w:noProof/>
            <w:webHidden/>
            <w:sz w:val="16"/>
            <w:szCs w:val="16"/>
          </w:rPr>
          <w:t>13</w:t>
        </w:r>
        <w:r w:rsidRPr="00C144E5">
          <w:rPr>
            <w:rFonts w:asciiTheme="minorHAnsi" w:hAnsiTheme="minorHAnsi" w:cstheme="minorHAnsi"/>
            <w:noProof/>
            <w:webHidden/>
            <w:sz w:val="16"/>
            <w:szCs w:val="16"/>
          </w:rPr>
          <w:fldChar w:fldCharType="end"/>
        </w:r>
      </w:hyperlink>
    </w:p>
    <w:p w:rsidR="00C144E5" w:rsidRPr="00C144E5" w:rsidRDefault="00C144E5">
      <w:pPr>
        <w:pStyle w:val="Obsah2"/>
        <w:rPr>
          <w:rFonts w:asciiTheme="minorHAnsi" w:eastAsiaTheme="minorEastAsia" w:hAnsiTheme="minorHAnsi" w:cstheme="minorHAnsi"/>
          <w:noProof/>
          <w:sz w:val="16"/>
          <w:szCs w:val="16"/>
          <w:lang w:eastAsia="cs-CZ"/>
        </w:rPr>
      </w:pPr>
      <w:hyperlink w:anchor="_Toc120675116" w:history="1">
        <w:r w:rsidRPr="00C144E5">
          <w:rPr>
            <w:rStyle w:val="Hypertextovodkaz"/>
            <w:rFonts w:asciiTheme="minorHAnsi" w:hAnsiTheme="minorHAnsi" w:cstheme="minorHAnsi"/>
            <w:noProof/>
            <w:sz w:val="16"/>
            <w:szCs w:val="16"/>
          </w:rPr>
          <w:t>5.1</w:t>
        </w:r>
        <w:r w:rsidRPr="00C144E5">
          <w:rPr>
            <w:rFonts w:asciiTheme="minorHAnsi" w:eastAsiaTheme="minorEastAsia" w:hAnsiTheme="minorHAnsi" w:cstheme="minorHAnsi"/>
            <w:noProof/>
            <w:sz w:val="16"/>
            <w:szCs w:val="16"/>
            <w:lang w:eastAsia="cs-CZ"/>
          </w:rPr>
          <w:tab/>
        </w:r>
        <w:r w:rsidRPr="00C144E5">
          <w:rPr>
            <w:rStyle w:val="Hypertextovodkaz"/>
            <w:rFonts w:asciiTheme="minorHAnsi" w:hAnsiTheme="minorHAnsi" w:cstheme="minorHAnsi"/>
            <w:noProof/>
            <w:sz w:val="16"/>
            <w:szCs w:val="16"/>
          </w:rPr>
          <w:t>provádění zemních a základových konstrukcí</w:t>
        </w:r>
        <w:r w:rsidRPr="00C144E5">
          <w:rPr>
            <w:rFonts w:asciiTheme="minorHAnsi" w:hAnsiTheme="minorHAnsi" w:cstheme="minorHAnsi"/>
            <w:noProof/>
            <w:webHidden/>
            <w:sz w:val="16"/>
            <w:szCs w:val="16"/>
          </w:rPr>
          <w:tab/>
        </w:r>
        <w:r w:rsidRPr="00C144E5">
          <w:rPr>
            <w:rFonts w:asciiTheme="minorHAnsi" w:hAnsiTheme="minorHAnsi" w:cstheme="minorHAnsi"/>
            <w:noProof/>
            <w:webHidden/>
            <w:sz w:val="16"/>
            <w:szCs w:val="16"/>
          </w:rPr>
          <w:fldChar w:fldCharType="begin"/>
        </w:r>
        <w:r w:rsidRPr="00C144E5">
          <w:rPr>
            <w:rFonts w:asciiTheme="minorHAnsi" w:hAnsiTheme="minorHAnsi" w:cstheme="minorHAnsi"/>
            <w:noProof/>
            <w:webHidden/>
            <w:sz w:val="16"/>
            <w:szCs w:val="16"/>
          </w:rPr>
          <w:instrText xml:space="preserve"> PAGEREF _Toc120675116 \h </w:instrText>
        </w:r>
        <w:r w:rsidRPr="00C144E5">
          <w:rPr>
            <w:rFonts w:asciiTheme="minorHAnsi" w:hAnsiTheme="minorHAnsi" w:cstheme="minorHAnsi"/>
            <w:noProof/>
            <w:webHidden/>
            <w:sz w:val="16"/>
            <w:szCs w:val="16"/>
          </w:rPr>
        </w:r>
        <w:r w:rsidRPr="00C144E5">
          <w:rPr>
            <w:rFonts w:asciiTheme="minorHAnsi" w:hAnsiTheme="minorHAnsi" w:cstheme="minorHAnsi"/>
            <w:noProof/>
            <w:webHidden/>
            <w:sz w:val="16"/>
            <w:szCs w:val="16"/>
          </w:rPr>
          <w:fldChar w:fldCharType="separate"/>
        </w:r>
        <w:r w:rsidR="00ED6B35">
          <w:rPr>
            <w:rFonts w:asciiTheme="minorHAnsi" w:hAnsiTheme="minorHAnsi" w:cstheme="minorHAnsi"/>
            <w:noProof/>
            <w:webHidden/>
            <w:sz w:val="16"/>
            <w:szCs w:val="16"/>
          </w:rPr>
          <w:t>13</w:t>
        </w:r>
        <w:r w:rsidRPr="00C144E5">
          <w:rPr>
            <w:rFonts w:asciiTheme="minorHAnsi" w:hAnsiTheme="minorHAnsi" w:cstheme="minorHAnsi"/>
            <w:noProof/>
            <w:webHidden/>
            <w:sz w:val="16"/>
            <w:szCs w:val="16"/>
          </w:rPr>
          <w:fldChar w:fldCharType="end"/>
        </w:r>
      </w:hyperlink>
    </w:p>
    <w:p w:rsidR="00C144E5" w:rsidRPr="00C144E5" w:rsidRDefault="00C144E5">
      <w:pPr>
        <w:pStyle w:val="Obsah2"/>
        <w:rPr>
          <w:rFonts w:asciiTheme="minorHAnsi" w:eastAsiaTheme="minorEastAsia" w:hAnsiTheme="minorHAnsi" w:cstheme="minorHAnsi"/>
          <w:noProof/>
          <w:sz w:val="16"/>
          <w:szCs w:val="16"/>
          <w:lang w:eastAsia="cs-CZ"/>
        </w:rPr>
      </w:pPr>
      <w:hyperlink w:anchor="_Toc120675117" w:history="1">
        <w:r w:rsidRPr="00C144E5">
          <w:rPr>
            <w:rStyle w:val="Hypertextovodkaz"/>
            <w:rFonts w:asciiTheme="minorHAnsi" w:hAnsiTheme="minorHAnsi" w:cstheme="minorHAnsi"/>
            <w:noProof/>
            <w:sz w:val="16"/>
            <w:szCs w:val="16"/>
          </w:rPr>
          <w:t>5.2</w:t>
        </w:r>
        <w:r w:rsidRPr="00C144E5">
          <w:rPr>
            <w:rFonts w:asciiTheme="minorHAnsi" w:eastAsiaTheme="minorEastAsia" w:hAnsiTheme="minorHAnsi" w:cstheme="minorHAnsi"/>
            <w:noProof/>
            <w:sz w:val="16"/>
            <w:szCs w:val="16"/>
            <w:lang w:eastAsia="cs-CZ"/>
          </w:rPr>
          <w:tab/>
        </w:r>
        <w:r w:rsidRPr="00C144E5">
          <w:rPr>
            <w:rStyle w:val="Hypertextovodkaz"/>
            <w:rFonts w:asciiTheme="minorHAnsi" w:hAnsiTheme="minorHAnsi" w:cstheme="minorHAnsi"/>
            <w:noProof/>
            <w:sz w:val="16"/>
            <w:szCs w:val="16"/>
          </w:rPr>
          <w:t>provádění ŽB monolitických konstrukcí</w:t>
        </w:r>
        <w:r w:rsidRPr="00C144E5">
          <w:rPr>
            <w:rFonts w:asciiTheme="minorHAnsi" w:hAnsiTheme="minorHAnsi" w:cstheme="minorHAnsi"/>
            <w:noProof/>
            <w:webHidden/>
            <w:sz w:val="16"/>
            <w:szCs w:val="16"/>
          </w:rPr>
          <w:tab/>
        </w:r>
        <w:r w:rsidRPr="00C144E5">
          <w:rPr>
            <w:rFonts w:asciiTheme="minorHAnsi" w:hAnsiTheme="minorHAnsi" w:cstheme="minorHAnsi"/>
            <w:noProof/>
            <w:webHidden/>
            <w:sz w:val="16"/>
            <w:szCs w:val="16"/>
          </w:rPr>
          <w:fldChar w:fldCharType="begin"/>
        </w:r>
        <w:r w:rsidRPr="00C144E5">
          <w:rPr>
            <w:rFonts w:asciiTheme="minorHAnsi" w:hAnsiTheme="minorHAnsi" w:cstheme="minorHAnsi"/>
            <w:noProof/>
            <w:webHidden/>
            <w:sz w:val="16"/>
            <w:szCs w:val="16"/>
          </w:rPr>
          <w:instrText xml:space="preserve"> PAGEREF _Toc120675117 \h </w:instrText>
        </w:r>
        <w:r w:rsidRPr="00C144E5">
          <w:rPr>
            <w:rFonts w:asciiTheme="minorHAnsi" w:hAnsiTheme="minorHAnsi" w:cstheme="minorHAnsi"/>
            <w:noProof/>
            <w:webHidden/>
            <w:sz w:val="16"/>
            <w:szCs w:val="16"/>
          </w:rPr>
        </w:r>
        <w:r w:rsidRPr="00C144E5">
          <w:rPr>
            <w:rFonts w:asciiTheme="minorHAnsi" w:hAnsiTheme="minorHAnsi" w:cstheme="minorHAnsi"/>
            <w:noProof/>
            <w:webHidden/>
            <w:sz w:val="16"/>
            <w:szCs w:val="16"/>
          </w:rPr>
          <w:fldChar w:fldCharType="separate"/>
        </w:r>
        <w:r w:rsidR="00ED6B35">
          <w:rPr>
            <w:rFonts w:asciiTheme="minorHAnsi" w:hAnsiTheme="minorHAnsi" w:cstheme="minorHAnsi"/>
            <w:noProof/>
            <w:webHidden/>
            <w:sz w:val="16"/>
            <w:szCs w:val="16"/>
          </w:rPr>
          <w:t>13</w:t>
        </w:r>
        <w:r w:rsidRPr="00C144E5">
          <w:rPr>
            <w:rFonts w:asciiTheme="minorHAnsi" w:hAnsiTheme="minorHAnsi" w:cstheme="minorHAnsi"/>
            <w:noProof/>
            <w:webHidden/>
            <w:sz w:val="16"/>
            <w:szCs w:val="16"/>
          </w:rPr>
          <w:fldChar w:fldCharType="end"/>
        </w:r>
      </w:hyperlink>
    </w:p>
    <w:p w:rsidR="00C144E5" w:rsidRPr="00C144E5" w:rsidRDefault="00C144E5">
      <w:pPr>
        <w:pStyle w:val="Obsah3"/>
        <w:rPr>
          <w:rFonts w:asciiTheme="minorHAnsi" w:eastAsiaTheme="minorEastAsia" w:hAnsiTheme="minorHAnsi" w:cstheme="minorHAnsi"/>
          <w:noProof/>
          <w:sz w:val="16"/>
          <w:szCs w:val="16"/>
          <w:lang w:eastAsia="cs-CZ"/>
        </w:rPr>
      </w:pPr>
      <w:hyperlink w:anchor="_Toc120675118" w:history="1">
        <w:r w:rsidRPr="00C144E5">
          <w:rPr>
            <w:rStyle w:val="Hypertextovodkaz"/>
            <w:rFonts w:asciiTheme="minorHAnsi" w:hAnsiTheme="minorHAnsi" w:cstheme="minorHAnsi"/>
            <w:noProof/>
            <w:sz w:val="16"/>
            <w:szCs w:val="16"/>
          </w:rPr>
          <w:t>5.2.1</w:t>
        </w:r>
        <w:r w:rsidRPr="00C144E5">
          <w:rPr>
            <w:rFonts w:asciiTheme="minorHAnsi" w:eastAsiaTheme="minorEastAsia" w:hAnsiTheme="minorHAnsi" w:cstheme="minorHAnsi"/>
            <w:noProof/>
            <w:sz w:val="16"/>
            <w:szCs w:val="16"/>
            <w:lang w:eastAsia="cs-CZ"/>
          </w:rPr>
          <w:tab/>
        </w:r>
        <w:r w:rsidRPr="00C144E5">
          <w:rPr>
            <w:rStyle w:val="Hypertextovodkaz"/>
            <w:rFonts w:asciiTheme="minorHAnsi" w:hAnsiTheme="minorHAnsi" w:cstheme="minorHAnsi"/>
            <w:noProof/>
            <w:sz w:val="16"/>
            <w:szCs w:val="16"/>
          </w:rPr>
          <w:t>bílá vana – přesnější specifikace</w:t>
        </w:r>
        <w:r w:rsidRPr="00C144E5">
          <w:rPr>
            <w:rFonts w:asciiTheme="minorHAnsi" w:hAnsiTheme="minorHAnsi" w:cstheme="minorHAnsi"/>
            <w:noProof/>
            <w:webHidden/>
            <w:sz w:val="16"/>
            <w:szCs w:val="16"/>
          </w:rPr>
          <w:tab/>
        </w:r>
        <w:r w:rsidRPr="00C144E5">
          <w:rPr>
            <w:rFonts w:asciiTheme="minorHAnsi" w:hAnsiTheme="minorHAnsi" w:cstheme="minorHAnsi"/>
            <w:noProof/>
            <w:webHidden/>
            <w:sz w:val="16"/>
            <w:szCs w:val="16"/>
          </w:rPr>
          <w:fldChar w:fldCharType="begin"/>
        </w:r>
        <w:r w:rsidRPr="00C144E5">
          <w:rPr>
            <w:rFonts w:asciiTheme="minorHAnsi" w:hAnsiTheme="minorHAnsi" w:cstheme="minorHAnsi"/>
            <w:noProof/>
            <w:webHidden/>
            <w:sz w:val="16"/>
            <w:szCs w:val="16"/>
          </w:rPr>
          <w:instrText xml:space="preserve"> PAGEREF _Toc120675118 \h </w:instrText>
        </w:r>
        <w:r w:rsidRPr="00C144E5">
          <w:rPr>
            <w:rFonts w:asciiTheme="minorHAnsi" w:hAnsiTheme="minorHAnsi" w:cstheme="minorHAnsi"/>
            <w:noProof/>
            <w:webHidden/>
            <w:sz w:val="16"/>
            <w:szCs w:val="16"/>
          </w:rPr>
        </w:r>
        <w:r w:rsidRPr="00C144E5">
          <w:rPr>
            <w:rFonts w:asciiTheme="minorHAnsi" w:hAnsiTheme="minorHAnsi" w:cstheme="minorHAnsi"/>
            <w:noProof/>
            <w:webHidden/>
            <w:sz w:val="16"/>
            <w:szCs w:val="16"/>
          </w:rPr>
          <w:fldChar w:fldCharType="separate"/>
        </w:r>
        <w:r w:rsidR="00ED6B35">
          <w:rPr>
            <w:rFonts w:asciiTheme="minorHAnsi" w:hAnsiTheme="minorHAnsi" w:cstheme="minorHAnsi"/>
            <w:noProof/>
            <w:webHidden/>
            <w:sz w:val="16"/>
            <w:szCs w:val="16"/>
          </w:rPr>
          <w:t>14</w:t>
        </w:r>
        <w:r w:rsidRPr="00C144E5">
          <w:rPr>
            <w:rFonts w:asciiTheme="minorHAnsi" w:hAnsiTheme="minorHAnsi" w:cstheme="minorHAnsi"/>
            <w:noProof/>
            <w:webHidden/>
            <w:sz w:val="16"/>
            <w:szCs w:val="16"/>
          </w:rPr>
          <w:fldChar w:fldCharType="end"/>
        </w:r>
      </w:hyperlink>
    </w:p>
    <w:p w:rsidR="00C144E5" w:rsidRPr="00C144E5" w:rsidRDefault="00C144E5">
      <w:pPr>
        <w:pStyle w:val="Obsah2"/>
        <w:rPr>
          <w:rFonts w:asciiTheme="minorHAnsi" w:eastAsiaTheme="minorEastAsia" w:hAnsiTheme="minorHAnsi" w:cstheme="minorHAnsi"/>
          <w:noProof/>
          <w:sz w:val="16"/>
          <w:szCs w:val="16"/>
          <w:lang w:eastAsia="cs-CZ"/>
        </w:rPr>
      </w:pPr>
      <w:hyperlink w:anchor="_Toc120675119" w:history="1">
        <w:r w:rsidRPr="00C144E5">
          <w:rPr>
            <w:rStyle w:val="Hypertextovodkaz"/>
            <w:rFonts w:asciiTheme="minorHAnsi" w:hAnsiTheme="minorHAnsi" w:cstheme="minorHAnsi"/>
            <w:noProof/>
            <w:sz w:val="16"/>
            <w:szCs w:val="16"/>
          </w:rPr>
          <w:t>5.3</w:t>
        </w:r>
        <w:r w:rsidRPr="00C144E5">
          <w:rPr>
            <w:rFonts w:asciiTheme="minorHAnsi" w:eastAsiaTheme="minorEastAsia" w:hAnsiTheme="minorHAnsi" w:cstheme="minorHAnsi"/>
            <w:noProof/>
            <w:sz w:val="16"/>
            <w:szCs w:val="16"/>
            <w:lang w:eastAsia="cs-CZ"/>
          </w:rPr>
          <w:tab/>
        </w:r>
        <w:r w:rsidRPr="00C144E5">
          <w:rPr>
            <w:rStyle w:val="Hypertextovodkaz"/>
            <w:rFonts w:asciiTheme="minorHAnsi" w:hAnsiTheme="minorHAnsi" w:cstheme="minorHAnsi"/>
            <w:noProof/>
            <w:sz w:val="16"/>
            <w:szCs w:val="16"/>
          </w:rPr>
          <w:t>provádění ocelových a spřažených OB konstrukcí (OK/OBK)</w:t>
        </w:r>
        <w:r w:rsidRPr="00C144E5">
          <w:rPr>
            <w:rFonts w:asciiTheme="minorHAnsi" w:hAnsiTheme="minorHAnsi" w:cstheme="minorHAnsi"/>
            <w:noProof/>
            <w:webHidden/>
            <w:sz w:val="16"/>
            <w:szCs w:val="16"/>
          </w:rPr>
          <w:tab/>
        </w:r>
        <w:r w:rsidRPr="00C144E5">
          <w:rPr>
            <w:rFonts w:asciiTheme="minorHAnsi" w:hAnsiTheme="minorHAnsi" w:cstheme="minorHAnsi"/>
            <w:noProof/>
            <w:webHidden/>
            <w:sz w:val="16"/>
            <w:szCs w:val="16"/>
          </w:rPr>
          <w:fldChar w:fldCharType="begin"/>
        </w:r>
        <w:r w:rsidRPr="00C144E5">
          <w:rPr>
            <w:rFonts w:asciiTheme="minorHAnsi" w:hAnsiTheme="minorHAnsi" w:cstheme="minorHAnsi"/>
            <w:noProof/>
            <w:webHidden/>
            <w:sz w:val="16"/>
            <w:szCs w:val="16"/>
          </w:rPr>
          <w:instrText xml:space="preserve"> PAGEREF _Toc120675119 \h </w:instrText>
        </w:r>
        <w:r w:rsidRPr="00C144E5">
          <w:rPr>
            <w:rFonts w:asciiTheme="minorHAnsi" w:hAnsiTheme="minorHAnsi" w:cstheme="minorHAnsi"/>
            <w:noProof/>
            <w:webHidden/>
            <w:sz w:val="16"/>
            <w:szCs w:val="16"/>
          </w:rPr>
        </w:r>
        <w:r w:rsidRPr="00C144E5">
          <w:rPr>
            <w:rFonts w:asciiTheme="minorHAnsi" w:hAnsiTheme="minorHAnsi" w:cstheme="minorHAnsi"/>
            <w:noProof/>
            <w:webHidden/>
            <w:sz w:val="16"/>
            <w:szCs w:val="16"/>
          </w:rPr>
          <w:fldChar w:fldCharType="separate"/>
        </w:r>
        <w:r w:rsidR="00ED6B35">
          <w:rPr>
            <w:rFonts w:asciiTheme="minorHAnsi" w:hAnsiTheme="minorHAnsi" w:cstheme="minorHAnsi"/>
            <w:noProof/>
            <w:webHidden/>
            <w:sz w:val="16"/>
            <w:szCs w:val="16"/>
          </w:rPr>
          <w:t>14</w:t>
        </w:r>
        <w:r w:rsidRPr="00C144E5">
          <w:rPr>
            <w:rFonts w:asciiTheme="minorHAnsi" w:hAnsiTheme="minorHAnsi" w:cstheme="minorHAnsi"/>
            <w:noProof/>
            <w:webHidden/>
            <w:sz w:val="16"/>
            <w:szCs w:val="16"/>
          </w:rPr>
          <w:fldChar w:fldCharType="end"/>
        </w:r>
      </w:hyperlink>
    </w:p>
    <w:p w:rsidR="00C144E5" w:rsidRPr="00C144E5" w:rsidRDefault="00C144E5">
      <w:pPr>
        <w:pStyle w:val="Obsah3"/>
        <w:rPr>
          <w:rFonts w:asciiTheme="minorHAnsi" w:eastAsiaTheme="minorEastAsia" w:hAnsiTheme="minorHAnsi" w:cstheme="minorHAnsi"/>
          <w:noProof/>
          <w:sz w:val="16"/>
          <w:szCs w:val="16"/>
          <w:lang w:eastAsia="cs-CZ"/>
        </w:rPr>
      </w:pPr>
      <w:hyperlink w:anchor="_Toc120675120" w:history="1">
        <w:r w:rsidRPr="00C144E5">
          <w:rPr>
            <w:rStyle w:val="Hypertextovodkaz"/>
            <w:rFonts w:asciiTheme="minorHAnsi" w:hAnsiTheme="minorHAnsi" w:cstheme="minorHAnsi"/>
            <w:noProof/>
            <w:sz w:val="16"/>
            <w:szCs w:val="16"/>
          </w:rPr>
          <w:t>5.3.1</w:t>
        </w:r>
        <w:r w:rsidRPr="00C144E5">
          <w:rPr>
            <w:rFonts w:asciiTheme="minorHAnsi" w:eastAsiaTheme="minorEastAsia" w:hAnsiTheme="minorHAnsi" w:cstheme="minorHAnsi"/>
            <w:noProof/>
            <w:sz w:val="16"/>
            <w:szCs w:val="16"/>
            <w:lang w:eastAsia="cs-CZ"/>
          </w:rPr>
          <w:tab/>
        </w:r>
        <w:r w:rsidRPr="00C144E5">
          <w:rPr>
            <w:rStyle w:val="Hypertextovodkaz"/>
            <w:rFonts w:asciiTheme="minorHAnsi" w:hAnsiTheme="minorHAnsi" w:cstheme="minorHAnsi"/>
            <w:noProof/>
            <w:sz w:val="16"/>
            <w:szCs w:val="16"/>
          </w:rPr>
          <w:t>spoje, kotvení a spřažení</w:t>
        </w:r>
        <w:r w:rsidRPr="00C144E5">
          <w:rPr>
            <w:rFonts w:asciiTheme="minorHAnsi" w:hAnsiTheme="minorHAnsi" w:cstheme="minorHAnsi"/>
            <w:noProof/>
            <w:webHidden/>
            <w:sz w:val="16"/>
            <w:szCs w:val="16"/>
          </w:rPr>
          <w:tab/>
        </w:r>
        <w:r w:rsidRPr="00C144E5">
          <w:rPr>
            <w:rFonts w:asciiTheme="minorHAnsi" w:hAnsiTheme="minorHAnsi" w:cstheme="minorHAnsi"/>
            <w:noProof/>
            <w:webHidden/>
            <w:sz w:val="16"/>
            <w:szCs w:val="16"/>
          </w:rPr>
          <w:fldChar w:fldCharType="begin"/>
        </w:r>
        <w:r w:rsidRPr="00C144E5">
          <w:rPr>
            <w:rFonts w:asciiTheme="minorHAnsi" w:hAnsiTheme="minorHAnsi" w:cstheme="minorHAnsi"/>
            <w:noProof/>
            <w:webHidden/>
            <w:sz w:val="16"/>
            <w:szCs w:val="16"/>
          </w:rPr>
          <w:instrText xml:space="preserve"> PAGEREF _Toc120675120 \h </w:instrText>
        </w:r>
        <w:r w:rsidRPr="00C144E5">
          <w:rPr>
            <w:rFonts w:asciiTheme="minorHAnsi" w:hAnsiTheme="minorHAnsi" w:cstheme="minorHAnsi"/>
            <w:noProof/>
            <w:webHidden/>
            <w:sz w:val="16"/>
            <w:szCs w:val="16"/>
          </w:rPr>
        </w:r>
        <w:r w:rsidRPr="00C144E5">
          <w:rPr>
            <w:rFonts w:asciiTheme="minorHAnsi" w:hAnsiTheme="minorHAnsi" w:cstheme="minorHAnsi"/>
            <w:noProof/>
            <w:webHidden/>
            <w:sz w:val="16"/>
            <w:szCs w:val="16"/>
          </w:rPr>
          <w:fldChar w:fldCharType="separate"/>
        </w:r>
        <w:r w:rsidR="00ED6B35">
          <w:rPr>
            <w:rFonts w:asciiTheme="minorHAnsi" w:hAnsiTheme="minorHAnsi" w:cstheme="minorHAnsi"/>
            <w:noProof/>
            <w:webHidden/>
            <w:sz w:val="16"/>
            <w:szCs w:val="16"/>
          </w:rPr>
          <w:t>15</w:t>
        </w:r>
        <w:r w:rsidRPr="00C144E5">
          <w:rPr>
            <w:rFonts w:asciiTheme="minorHAnsi" w:hAnsiTheme="minorHAnsi" w:cstheme="minorHAnsi"/>
            <w:noProof/>
            <w:webHidden/>
            <w:sz w:val="16"/>
            <w:szCs w:val="16"/>
          </w:rPr>
          <w:fldChar w:fldCharType="end"/>
        </w:r>
      </w:hyperlink>
    </w:p>
    <w:p w:rsidR="00C144E5" w:rsidRPr="00C144E5" w:rsidRDefault="00C144E5">
      <w:pPr>
        <w:pStyle w:val="Obsah2"/>
        <w:rPr>
          <w:rFonts w:asciiTheme="minorHAnsi" w:eastAsiaTheme="minorEastAsia" w:hAnsiTheme="minorHAnsi" w:cstheme="minorHAnsi"/>
          <w:noProof/>
          <w:sz w:val="16"/>
          <w:szCs w:val="16"/>
          <w:lang w:eastAsia="cs-CZ"/>
        </w:rPr>
      </w:pPr>
      <w:hyperlink w:anchor="_Toc120675121" w:history="1">
        <w:r w:rsidRPr="00C144E5">
          <w:rPr>
            <w:rStyle w:val="Hypertextovodkaz"/>
            <w:rFonts w:asciiTheme="minorHAnsi" w:hAnsiTheme="minorHAnsi" w:cstheme="minorHAnsi"/>
            <w:noProof/>
            <w:sz w:val="16"/>
            <w:szCs w:val="16"/>
          </w:rPr>
          <w:t>5.4</w:t>
        </w:r>
        <w:r w:rsidRPr="00C144E5">
          <w:rPr>
            <w:rFonts w:asciiTheme="minorHAnsi" w:eastAsiaTheme="minorEastAsia" w:hAnsiTheme="minorHAnsi" w:cstheme="minorHAnsi"/>
            <w:noProof/>
            <w:sz w:val="16"/>
            <w:szCs w:val="16"/>
            <w:lang w:eastAsia="cs-CZ"/>
          </w:rPr>
          <w:tab/>
        </w:r>
        <w:r w:rsidRPr="00C144E5">
          <w:rPr>
            <w:rStyle w:val="Hypertextovodkaz"/>
            <w:rFonts w:asciiTheme="minorHAnsi" w:hAnsiTheme="minorHAnsi" w:cstheme="minorHAnsi"/>
            <w:noProof/>
            <w:sz w:val="16"/>
            <w:szCs w:val="16"/>
          </w:rPr>
          <w:t>požadavky na dokumentaci</w:t>
        </w:r>
        <w:r w:rsidRPr="00C144E5">
          <w:rPr>
            <w:rFonts w:asciiTheme="minorHAnsi" w:hAnsiTheme="minorHAnsi" w:cstheme="minorHAnsi"/>
            <w:noProof/>
            <w:webHidden/>
            <w:sz w:val="16"/>
            <w:szCs w:val="16"/>
          </w:rPr>
          <w:tab/>
        </w:r>
        <w:r w:rsidRPr="00C144E5">
          <w:rPr>
            <w:rFonts w:asciiTheme="minorHAnsi" w:hAnsiTheme="minorHAnsi" w:cstheme="minorHAnsi"/>
            <w:noProof/>
            <w:webHidden/>
            <w:sz w:val="16"/>
            <w:szCs w:val="16"/>
          </w:rPr>
          <w:fldChar w:fldCharType="begin"/>
        </w:r>
        <w:r w:rsidRPr="00C144E5">
          <w:rPr>
            <w:rFonts w:asciiTheme="minorHAnsi" w:hAnsiTheme="minorHAnsi" w:cstheme="minorHAnsi"/>
            <w:noProof/>
            <w:webHidden/>
            <w:sz w:val="16"/>
            <w:szCs w:val="16"/>
          </w:rPr>
          <w:instrText xml:space="preserve"> PAGEREF _Toc120675121 \h </w:instrText>
        </w:r>
        <w:r w:rsidRPr="00C144E5">
          <w:rPr>
            <w:rFonts w:asciiTheme="minorHAnsi" w:hAnsiTheme="minorHAnsi" w:cstheme="minorHAnsi"/>
            <w:noProof/>
            <w:webHidden/>
            <w:sz w:val="16"/>
            <w:szCs w:val="16"/>
          </w:rPr>
        </w:r>
        <w:r w:rsidRPr="00C144E5">
          <w:rPr>
            <w:rFonts w:asciiTheme="minorHAnsi" w:hAnsiTheme="minorHAnsi" w:cstheme="minorHAnsi"/>
            <w:noProof/>
            <w:webHidden/>
            <w:sz w:val="16"/>
            <w:szCs w:val="16"/>
          </w:rPr>
          <w:fldChar w:fldCharType="separate"/>
        </w:r>
        <w:r w:rsidR="00ED6B35">
          <w:rPr>
            <w:rFonts w:asciiTheme="minorHAnsi" w:hAnsiTheme="minorHAnsi" w:cstheme="minorHAnsi"/>
            <w:noProof/>
            <w:webHidden/>
            <w:sz w:val="16"/>
            <w:szCs w:val="16"/>
          </w:rPr>
          <w:t>15</w:t>
        </w:r>
        <w:r w:rsidRPr="00C144E5">
          <w:rPr>
            <w:rFonts w:asciiTheme="minorHAnsi" w:hAnsiTheme="minorHAnsi" w:cstheme="minorHAnsi"/>
            <w:noProof/>
            <w:webHidden/>
            <w:sz w:val="16"/>
            <w:szCs w:val="16"/>
          </w:rPr>
          <w:fldChar w:fldCharType="end"/>
        </w:r>
      </w:hyperlink>
    </w:p>
    <w:p w:rsidR="00C144E5" w:rsidRPr="00C144E5" w:rsidRDefault="00C144E5">
      <w:pPr>
        <w:pStyle w:val="Obsah2"/>
        <w:rPr>
          <w:rFonts w:asciiTheme="minorHAnsi" w:eastAsiaTheme="minorEastAsia" w:hAnsiTheme="minorHAnsi" w:cstheme="minorHAnsi"/>
          <w:noProof/>
          <w:sz w:val="16"/>
          <w:szCs w:val="16"/>
          <w:lang w:eastAsia="cs-CZ"/>
        </w:rPr>
      </w:pPr>
      <w:hyperlink w:anchor="_Toc120675122" w:history="1">
        <w:r w:rsidRPr="00C144E5">
          <w:rPr>
            <w:rStyle w:val="Hypertextovodkaz"/>
            <w:rFonts w:asciiTheme="minorHAnsi" w:hAnsiTheme="minorHAnsi" w:cstheme="minorHAnsi"/>
            <w:noProof/>
            <w:sz w:val="16"/>
            <w:szCs w:val="16"/>
          </w:rPr>
          <w:t>5.5</w:t>
        </w:r>
        <w:r w:rsidRPr="00C144E5">
          <w:rPr>
            <w:rFonts w:asciiTheme="minorHAnsi" w:eastAsiaTheme="minorEastAsia" w:hAnsiTheme="minorHAnsi" w:cstheme="minorHAnsi"/>
            <w:noProof/>
            <w:sz w:val="16"/>
            <w:szCs w:val="16"/>
            <w:lang w:eastAsia="cs-CZ"/>
          </w:rPr>
          <w:tab/>
        </w:r>
        <w:r w:rsidRPr="00C144E5">
          <w:rPr>
            <w:rStyle w:val="Hypertextovodkaz"/>
            <w:rFonts w:asciiTheme="minorHAnsi" w:hAnsiTheme="minorHAnsi" w:cstheme="minorHAnsi"/>
            <w:noProof/>
            <w:sz w:val="16"/>
            <w:szCs w:val="16"/>
          </w:rPr>
          <w:t>vybrané povinnosti dodavatele stavby</w:t>
        </w:r>
        <w:r w:rsidRPr="00C144E5">
          <w:rPr>
            <w:rFonts w:asciiTheme="minorHAnsi" w:hAnsiTheme="minorHAnsi" w:cstheme="minorHAnsi"/>
            <w:noProof/>
            <w:webHidden/>
            <w:sz w:val="16"/>
            <w:szCs w:val="16"/>
          </w:rPr>
          <w:tab/>
        </w:r>
        <w:r w:rsidRPr="00C144E5">
          <w:rPr>
            <w:rFonts w:asciiTheme="minorHAnsi" w:hAnsiTheme="minorHAnsi" w:cstheme="minorHAnsi"/>
            <w:noProof/>
            <w:webHidden/>
            <w:sz w:val="16"/>
            <w:szCs w:val="16"/>
          </w:rPr>
          <w:fldChar w:fldCharType="begin"/>
        </w:r>
        <w:r w:rsidRPr="00C144E5">
          <w:rPr>
            <w:rFonts w:asciiTheme="minorHAnsi" w:hAnsiTheme="minorHAnsi" w:cstheme="minorHAnsi"/>
            <w:noProof/>
            <w:webHidden/>
            <w:sz w:val="16"/>
            <w:szCs w:val="16"/>
          </w:rPr>
          <w:instrText xml:space="preserve"> PAGEREF _Toc120675122 \h </w:instrText>
        </w:r>
        <w:r w:rsidRPr="00C144E5">
          <w:rPr>
            <w:rFonts w:asciiTheme="minorHAnsi" w:hAnsiTheme="minorHAnsi" w:cstheme="minorHAnsi"/>
            <w:noProof/>
            <w:webHidden/>
            <w:sz w:val="16"/>
            <w:szCs w:val="16"/>
          </w:rPr>
        </w:r>
        <w:r w:rsidRPr="00C144E5">
          <w:rPr>
            <w:rFonts w:asciiTheme="minorHAnsi" w:hAnsiTheme="minorHAnsi" w:cstheme="minorHAnsi"/>
            <w:noProof/>
            <w:webHidden/>
            <w:sz w:val="16"/>
            <w:szCs w:val="16"/>
          </w:rPr>
          <w:fldChar w:fldCharType="separate"/>
        </w:r>
        <w:r w:rsidR="00ED6B35">
          <w:rPr>
            <w:rFonts w:asciiTheme="minorHAnsi" w:hAnsiTheme="minorHAnsi" w:cstheme="minorHAnsi"/>
            <w:noProof/>
            <w:webHidden/>
            <w:sz w:val="16"/>
            <w:szCs w:val="16"/>
          </w:rPr>
          <w:t>15</w:t>
        </w:r>
        <w:r w:rsidRPr="00C144E5">
          <w:rPr>
            <w:rFonts w:asciiTheme="minorHAnsi" w:hAnsiTheme="minorHAnsi" w:cstheme="minorHAnsi"/>
            <w:noProof/>
            <w:webHidden/>
            <w:sz w:val="16"/>
            <w:szCs w:val="16"/>
          </w:rPr>
          <w:fldChar w:fldCharType="end"/>
        </w:r>
      </w:hyperlink>
    </w:p>
    <w:p w:rsidR="00C144E5" w:rsidRPr="00C144E5" w:rsidRDefault="00C144E5">
      <w:pPr>
        <w:pStyle w:val="Obsah3"/>
        <w:rPr>
          <w:rFonts w:asciiTheme="minorHAnsi" w:eastAsiaTheme="minorEastAsia" w:hAnsiTheme="minorHAnsi" w:cstheme="minorHAnsi"/>
          <w:noProof/>
          <w:sz w:val="16"/>
          <w:szCs w:val="16"/>
          <w:lang w:eastAsia="cs-CZ"/>
        </w:rPr>
      </w:pPr>
      <w:hyperlink w:anchor="_Toc120675123" w:history="1">
        <w:r w:rsidRPr="00C144E5">
          <w:rPr>
            <w:rStyle w:val="Hypertextovodkaz"/>
            <w:rFonts w:asciiTheme="minorHAnsi" w:hAnsiTheme="minorHAnsi" w:cstheme="minorHAnsi"/>
            <w:noProof/>
            <w:sz w:val="16"/>
            <w:szCs w:val="16"/>
          </w:rPr>
          <w:t>5.5.1</w:t>
        </w:r>
        <w:r w:rsidRPr="00C144E5">
          <w:rPr>
            <w:rFonts w:asciiTheme="minorHAnsi" w:eastAsiaTheme="minorEastAsia" w:hAnsiTheme="minorHAnsi" w:cstheme="minorHAnsi"/>
            <w:noProof/>
            <w:sz w:val="16"/>
            <w:szCs w:val="16"/>
            <w:lang w:eastAsia="cs-CZ"/>
          </w:rPr>
          <w:tab/>
        </w:r>
        <w:r w:rsidRPr="00C144E5">
          <w:rPr>
            <w:rStyle w:val="Hypertextovodkaz"/>
            <w:rFonts w:asciiTheme="minorHAnsi" w:hAnsiTheme="minorHAnsi" w:cstheme="minorHAnsi"/>
            <w:noProof/>
            <w:sz w:val="16"/>
            <w:szCs w:val="16"/>
          </w:rPr>
          <w:t>rozsah dodavatelských prací</w:t>
        </w:r>
        <w:r w:rsidRPr="00C144E5">
          <w:rPr>
            <w:rFonts w:asciiTheme="minorHAnsi" w:hAnsiTheme="minorHAnsi" w:cstheme="minorHAnsi"/>
            <w:noProof/>
            <w:webHidden/>
            <w:sz w:val="16"/>
            <w:szCs w:val="16"/>
          </w:rPr>
          <w:tab/>
        </w:r>
        <w:r w:rsidRPr="00C144E5">
          <w:rPr>
            <w:rFonts w:asciiTheme="minorHAnsi" w:hAnsiTheme="minorHAnsi" w:cstheme="minorHAnsi"/>
            <w:noProof/>
            <w:webHidden/>
            <w:sz w:val="16"/>
            <w:szCs w:val="16"/>
          </w:rPr>
          <w:fldChar w:fldCharType="begin"/>
        </w:r>
        <w:r w:rsidRPr="00C144E5">
          <w:rPr>
            <w:rFonts w:asciiTheme="minorHAnsi" w:hAnsiTheme="minorHAnsi" w:cstheme="minorHAnsi"/>
            <w:noProof/>
            <w:webHidden/>
            <w:sz w:val="16"/>
            <w:szCs w:val="16"/>
          </w:rPr>
          <w:instrText xml:space="preserve"> PAGEREF _Toc120675123 \h </w:instrText>
        </w:r>
        <w:r w:rsidRPr="00C144E5">
          <w:rPr>
            <w:rFonts w:asciiTheme="minorHAnsi" w:hAnsiTheme="minorHAnsi" w:cstheme="minorHAnsi"/>
            <w:noProof/>
            <w:webHidden/>
            <w:sz w:val="16"/>
            <w:szCs w:val="16"/>
          </w:rPr>
        </w:r>
        <w:r w:rsidRPr="00C144E5">
          <w:rPr>
            <w:rFonts w:asciiTheme="minorHAnsi" w:hAnsiTheme="minorHAnsi" w:cstheme="minorHAnsi"/>
            <w:noProof/>
            <w:webHidden/>
            <w:sz w:val="16"/>
            <w:szCs w:val="16"/>
          </w:rPr>
          <w:fldChar w:fldCharType="separate"/>
        </w:r>
        <w:r w:rsidR="00ED6B35">
          <w:rPr>
            <w:rFonts w:asciiTheme="minorHAnsi" w:hAnsiTheme="minorHAnsi" w:cstheme="minorHAnsi"/>
            <w:noProof/>
            <w:webHidden/>
            <w:sz w:val="16"/>
            <w:szCs w:val="16"/>
          </w:rPr>
          <w:t>15</w:t>
        </w:r>
        <w:r w:rsidRPr="00C144E5">
          <w:rPr>
            <w:rFonts w:asciiTheme="minorHAnsi" w:hAnsiTheme="minorHAnsi" w:cstheme="minorHAnsi"/>
            <w:noProof/>
            <w:webHidden/>
            <w:sz w:val="16"/>
            <w:szCs w:val="16"/>
          </w:rPr>
          <w:fldChar w:fldCharType="end"/>
        </w:r>
      </w:hyperlink>
    </w:p>
    <w:p w:rsidR="00C144E5" w:rsidRPr="00C144E5" w:rsidRDefault="00C144E5">
      <w:pPr>
        <w:pStyle w:val="Obsah3"/>
        <w:rPr>
          <w:rFonts w:asciiTheme="minorHAnsi" w:eastAsiaTheme="minorEastAsia" w:hAnsiTheme="minorHAnsi" w:cstheme="minorHAnsi"/>
          <w:noProof/>
          <w:sz w:val="16"/>
          <w:szCs w:val="16"/>
          <w:lang w:eastAsia="cs-CZ"/>
        </w:rPr>
      </w:pPr>
      <w:hyperlink w:anchor="_Toc120675124" w:history="1">
        <w:r w:rsidRPr="00C144E5">
          <w:rPr>
            <w:rStyle w:val="Hypertextovodkaz"/>
            <w:rFonts w:asciiTheme="minorHAnsi" w:hAnsiTheme="minorHAnsi" w:cstheme="minorHAnsi"/>
            <w:noProof/>
            <w:sz w:val="16"/>
            <w:szCs w:val="16"/>
          </w:rPr>
          <w:t>5.5.2</w:t>
        </w:r>
        <w:r w:rsidRPr="00C144E5">
          <w:rPr>
            <w:rFonts w:asciiTheme="minorHAnsi" w:eastAsiaTheme="minorEastAsia" w:hAnsiTheme="minorHAnsi" w:cstheme="minorHAnsi"/>
            <w:noProof/>
            <w:sz w:val="16"/>
            <w:szCs w:val="16"/>
            <w:lang w:eastAsia="cs-CZ"/>
          </w:rPr>
          <w:tab/>
        </w:r>
        <w:r w:rsidRPr="00C144E5">
          <w:rPr>
            <w:rStyle w:val="Hypertextovodkaz"/>
            <w:rFonts w:asciiTheme="minorHAnsi" w:hAnsiTheme="minorHAnsi" w:cstheme="minorHAnsi"/>
            <w:noProof/>
            <w:sz w:val="16"/>
            <w:szCs w:val="16"/>
          </w:rPr>
          <w:t>požadavky kontrol, měření a zkoušek při provádění</w:t>
        </w:r>
        <w:r w:rsidRPr="00C144E5">
          <w:rPr>
            <w:rFonts w:asciiTheme="minorHAnsi" w:hAnsiTheme="minorHAnsi" w:cstheme="minorHAnsi"/>
            <w:noProof/>
            <w:webHidden/>
            <w:sz w:val="16"/>
            <w:szCs w:val="16"/>
          </w:rPr>
          <w:tab/>
        </w:r>
        <w:r w:rsidRPr="00C144E5">
          <w:rPr>
            <w:rFonts w:asciiTheme="minorHAnsi" w:hAnsiTheme="minorHAnsi" w:cstheme="minorHAnsi"/>
            <w:noProof/>
            <w:webHidden/>
            <w:sz w:val="16"/>
            <w:szCs w:val="16"/>
          </w:rPr>
          <w:fldChar w:fldCharType="begin"/>
        </w:r>
        <w:r w:rsidRPr="00C144E5">
          <w:rPr>
            <w:rFonts w:asciiTheme="minorHAnsi" w:hAnsiTheme="minorHAnsi" w:cstheme="minorHAnsi"/>
            <w:noProof/>
            <w:webHidden/>
            <w:sz w:val="16"/>
            <w:szCs w:val="16"/>
          </w:rPr>
          <w:instrText xml:space="preserve"> PAGEREF _Toc120675124 \h </w:instrText>
        </w:r>
        <w:r w:rsidRPr="00C144E5">
          <w:rPr>
            <w:rFonts w:asciiTheme="minorHAnsi" w:hAnsiTheme="minorHAnsi" w:cstheme="minorHAnsi"/>
            <w:noProof/>
            <w:webHidden/>
            <w:sz w:val="16"/>
            <w:szCs w:val="16"/>
          </w:rPr>
        </w:r>
        <w:r w:rsidRPr="00C144E5">
          <w:rPr>
            <w:rFonts w:asciiTheme="minorHAnsi" w:hAnsiTheme="minorHAnsi" w:cstheme="minorHAnsi"/>
            <w:noProof/>
            <w:webHidden/>
            <w:sz w:val="16"/>
            <w:szCs w:val="16"/>
          </w:rPr>
          <w:fldChar w:fldCharType="separate"/>
        </w:r>
        <w:r w:rsidR="00ED6B35">
          <w:rPr>
            <w:rFonts w:asciiTheme="minorHAnsi" w:hAnsiTheme="minorHAnsi" w:cstheme="minorHAnsi"/>
            <w:noProof/>
            <w:webHidden/>
            <w:sz w:val="16"/>
            <w:szCs w:val="16"/>
          </w:rPr>
          <w:t>16</w:t>
        </w:r>
        <w:r w:rsidRPr="00C144E5">
          <w:rPr>
            <w:rFonts w:asciiTheme="minorHAnsi" w:hAnsiTheme="minorHAnsi" w:cstheme="minorHAnsi"/>
            <w:noProof/>
            <w:webHidden/>
            <w:sz w:val="16"/>
            <w:szCs w:val="16"/>
          </w:rPr>
          <w:fldChar w:fldCharType="end"/>
        </w:r>
      </w:hyperlink>
    </w:p>
    <w:p w:rsidR="00C144E5" w:rsidRPr="00C144E5" w:rsidRDefault="00C144E5">
      <w:pPr>
        <w:pStyle w:val="Obsah3"/>
        <w:rPr>
          <w:rFonts w:asciiTheme="minorHAnsi" w:eastAsiaTheme="minorEastAsia" w:hAnsiTheme="minorHAnsi" w:cstheme="minorHAnsi"/>
          <w:noProof/>
          <w:sz w:val="16"/>
          <w:szCs w:val="16"/>
          <w:lang w:eastAsia="cs-CZ"/>
        </w:rPr>
      </w:pPr>
      <w:hyperlink w:anchor="_Toc120675125" w:history="1">
        <w:r w:rsidRPr="00C144E5">
          <w:rPr>
            <w:rStyle w:val="Hypertextovodkaz"/>
            <w:rFonts w:asciiTheme="minorHAnsi" w:hAnsiTheme="minorHAnsi" w:cstheme="minorHAnsi"/>
            <w:noProof/>
            <w:sz w:val="16"/>
            <w:szCs w:val="16"/>
          </w:rPr>
          <w:t>5.5.3</w:t>
        </w:r>
        <w:r w:rsidRPr="00C144E5">
          <w:rPr>
            <w:rFonts w:asciiTheme="minorHAnsi" w:eastAsiaTheme="minorEastAsia" w:hAnsiTheme="minorHAnsi" w:cstheme="minorHAnsi"/>
            <w:noProof/>
            <w:sz w:val="16"/>
            <w:szCs w:val="16"/>
            <w:lang w:eastAsia="cs-CZ"/>
          </w:rPr>
          <w:tab/>
        </w:r>
        <w:r w:rsidRPr="00C144E5">
          <w:rPr>
            <w:rStyle w:val="Hypertextovodkaz"/>
            <w:rFonts w:asciiTheme="minorHAnsi" w:hAnsiTheme="minorHAnsi" w:cstheme="minorHAnsi"/>
            <w:noProof/>
            <w:sz w:val="16"/>
            <w:szCs w:val="16"/>
          </w:rPr>
          <w:t>požadavky na bezpečnost a ochranu zdraví při práci</w:t>
        </w:r>
        <w:r w:rsidRPr="00C144E5">
          <w:rPr>
            <w:rFonts w:asciiTheme="minorHAnsi" w:hAnsiTheme="minorHAnsi" w:cstheme="minorHAnsi"/>
            <w:noProof/>
            <w:webHidden/>
            <w:sz w:val="16"/>
            <w:szCs w:val="16"/>
          </w:rPr>
          <w:tab/>
        </w:r>
        <w:r w:rsidRPr="00C144E5">
          <w:rPr>
            <w:rFonts w:asciiTheme="minorHAnsi" w:hAnsiTheme="minorHAnsi" w:cstheme="minorHAnsi"/>
            <w:noProof/>
            <w:webHidden/>
            <w:sz w:val="16"/>
            <w:szCs w:val="16"/>
          </w:rPr>
          <w:fldChar w:fldCharType="begin"/>
        </w:r>
        <w:r w:rsidRPr="00C144E5">
          <w:rPr>
            <w:rFonts w:asciiTheme="minorHAnsi" w:hAnsiTheme="minorHAnsi" w:cstheme="minorHAnsi"/>
            <w:noProof/>
            <w:webHidden/>
            <w:sz w:val="16"/>
            <w:szCs w:val="16"/>
          </w:rPr>
          <w:instrText xml:space="preserve"> PAGEREF _Toc120675125 \h </w:instrText>
        </w:r>
        <w:r w:rsidRPr="00C144E5">
          <w:rPr>
            <w:rFonts w:asciiTheme="minorHAnsi" w:hAnsiTheme="minorHAnsi" w:cstheme="minorHAnsi"/>
            <w:noProof/>
            <w:webHidden/>
            <w:sz w:val="16"/>
            <w:szCs w:val="16"/>
          </w:rPr>
        </w:r>
        <w:r w:rsidRPr="00C144E5">
          <w:rPr>
            <w:rFonts w:asciiTheme="minorHAnsi" w:hAnsiTheme="minorHAnsi" w:cstheme="minorHAnsi"/>
            <w:noProof/>
            <w:webHidden/>
            <w:sz w:val="16"/>
            <w:szCs w:val="16"/>
          </w:rPr>
          <w:fldChar w:fldCharType="separate"/>
        </w:r>
        <w:r w:rsidR="00ED6B35">
          <w:rPr>
            <w:rFonts w:asciiTheme="minorHAnsi" w:hAnsiTheme="minorHAnsi" w:cstheme="minorHAnsi"/>
            <w:noProof/>
            <w:webHidden/>
            <w:sz w:val="16"/>
            <w:szCs w:val="16"/>
          </w:rPr>
          <w:t>16</w:t>
        </w:r>
        <w:r w:rsidRPr="00C144E5">
          <w:rPr>
            <w:rFonts w:asciiTheme="minorHAnsi" w:hAnsiTheme="minorHAnsi" w:cstheme="minorHAnsi"/>
            <w:noProof/>
            <w:webHidden/>
            <w:sz w:val="16"/>
            <w:szCs w:val="16"/>
          </w:rPr>
          <w:fldChar w:fldCharType="end"/>
        </w:r>
      </w:hyperlink>
    </w:p>
    <w:p w:rsidR="00C144E5" w:rsidRPr="00C144E5" w:rsidRDefault="00C144E5">
      <w:pPr>
        <w:pStyle w:val="Obsah2"/>
        <w:rPr>
          <w:rFonts w:asciiTheme="minorHAnsi" w:eastAsiaTheme="minorEastAsia" w:hAnsiTheme="minorHAnsi" w:cstheme="minorHAnsi"/>
          <w:noProof/>
          <w:sz w:val="16"/>
          <w:szCs w:val="16"/>
          <w:lang w:eastAsia="cs-CZ"/>
        </w:rPr>
      </w:pPr>
      <w:hyperlink w:anchor="_Toc120675126" w:history="1">
        <w:r w:rsidRPr="00C144E5">
          <w:rPr>
            <w:rStyle w:val="Hypertextovodkaz"/>
            <w:rFonts w:asciiTheme="minorHAnsi" w:hAnsiTheme="minorHAnsi" w:cstheme="minorHAnsi"/>
            <w:noProof/>
            <w:sz w:val="16"/>
            <w:szCs w:val="16"/>
          </w:rPr>
          <w:t>5.6</w:t>
        </w:r>
        <w:r w:rsidRPr="00C144E5">
          <w:rPr>
            <w:rFonts w:asciiTheme="minorHAnsi" w:eastAsiaTheme="minorEastAsia" w:hAnsiTheme="minorHAnsi" w:cstheme="minorHAnsi"/>
            <w:noProof/>
            <w:sz w:val="16"/>
            <w:szCs w:val="16"/>
            <w:lang w:eastAsia="cs-CZ"/>
          </w:rPr>
          <w:tab/>
        </w:r>
        <w:r w:rsidRPr="00C144E5">
          <w:rPr>
            <w:rStyle w:val="Hypertextovodkaz"/>
            <w:rFonts w:asciiTheme="minorHAnsi" w:hAnsiTheme="minorHAnsi" w:cstheme="minorHAnsi"/>
            <w:noProof/>
            <w:sz w:val="16"/>
            <w:szCs w:val="16"/>
          </w:rPr>
          <w:t>požadavky na průzkumné práce</w:t>
        </w:r>
        <w:r w:rsidRPr="00C144E5">
          <w:rPr>
            <w:rFonts w:asciiTheme="minorHAnsi" w:hAnsiTheme="minorHAnsi" w:cstheme="minorHAnsi"/>
            <w:noProof/>
            <w:webHidden/>
            <w:sz w:val="16"/>
            <w:szCs w:val="16"/>
          </w:rPr>
          <w:tab/>
        </w:r>
        <w:r w:rsidRPr="00C144E5">
          <w:rPr>
            <w:rFonts w:asciiTheme="minorHAnsi" w:hAnsiTheme="minorHAnsi" w:cstheme="minorHAnsi"/>
            <w:noProof/>
            <w:webHidden/>
            <w:sz w:val="16"/>
            <w:szCs w:val="16"/>
          </w:rPr>
          <w:fldChar w:fldCharType="begin"/>
        </w:r>
        <w:r w:rsidRPr="00C144E5">
          <w:rPr>
            <w:rFonts w:asciiTheme="minorHAnsi" w:hAnsiTheme="minorHAnsi" w:cstheme="minorHAnsi"/>
            <w:noProof/>
            <w:webHidden/>
            <w:sz w:val="16"/>
            <w:szCs w:val="16"/>
          </w:rPr>
          <w:instrText xml:space="preserve"> PAGEREF _Toc120675126 \h </w:instrText>
        </w:r>
        <w:r w:rsidRPr="00C144E5">
          <w:rPr>
            <w:rFonts w:asciiTheme="minorHAnsi" w:hAnsiTheme="minorHAnsi" w:cstheme="minorHAnsi"/>
            <w:noProof/>
            <w:webHidden/>
            <w:sz w:val="16"/>
            <w:szCs w:val="16"/>
          </w:rPr>
        </w:r>
        <w:r w:rsidRPr="00C144E5">
          <w:rPr>
            <w:rFonts w:asciiTheme="minorHAnsi" w:hAnsiTheme="minorHAnsi" w:cstheme="minorHAnsi"/>
            <w:noProof/>
            <w:webHidden/>
            <w:sz w:val="16"/>
            <w:szCs w:val="16"/>
          </w:rPr>
          <w:fldChar w:fldCharType="separate"/>
        </w:r>
        <w:r w:rsidR="00ED6B35">
          <w:rPr>
            <w:rFonts w:asciiTheme="minorHAnsi" w:hAnsiTheme="minorHAnsi" w:cstheme="minorHAnsi"/>
            <w:noProof/>
            <w:webHidden/>
            <w:sz w:val="16"/>
            <w:szCs w:val="16"/>
          </w:rPr>
          <w:t>16</w:t>
        </w:r>
        <w:r w:rsidRPr="00C144E5">
          <w:rPr>
            <w:rFonts w:asciiTheme="minorHAnsi" w:hAnsiTheme="minorHAnsi" w:cstheme="minorHAnsi"/>
            <w:noProof/>
            <w:webHidden/>
            <w:sz w:val="16"/>
            <w:szCs w:val="16"/>
          </w:rPr>
          <w:fldChar w:fldCharType="end"/>
        </w:r>
      </w:hyperlink>
    </w:p>
    <w:p w:rsidR="00C144E5" w:rsidRPr="00C144E5" w:rsidRDefault="00C144E5">
      <w:pPr>
        <w:pStyle w:val="Obsah1"/>
        <w:rPr>
          <w:rFonts w:asciiTheme="minorHAnsi" w:eastAsiaTheme="minorEastAsia" w:hAnsiTheme="minorHAnsi" w:cstheme="minorHAnsi"/>
          <w:noProof/>
          <w:sz w:val="16"/>
          <w:szCs w:val="16"/>
          <w:lang w:eastAsia="cs-CZ"/>
        </w:rPr>
      </w:pPr>
      <w:hyperlink w:anchor="_Toc120675127" w:history="1">
        <w:r w:rsidRPr="00C144E5">
          <w:rPr>
            <w:rStyle w:val="Hypertextovodkaz"/>
            <w:rFonts w:asciiTheme="minorHAnsi" w:hAnsiTheme="minorHAnsi" w:cstheme="minorHAnsi"/>
            <w:noProof/>
            <w:sz w:val="16"/>
            <w:szCs w:val="16"/>
          </w:rPr>
          <w:t>6</w:t>
        </w:r>
        <w:r w:rsidRPr="00C144E5">
          <w:rPr>
            <w:rFonts w:asciiTheme="minorHAnsi" w:eastAsiaTheme="minorEastAsia" w:hAnsiTheme="minorHAnsi" w:cstheme="minorHAnsi"/>
            <w:noProof/>
            <w:sz w:val="16"/>
            <w:szCs w:val="16"/>
            <w:lang w:eastAsia="cs-CZ"/>
          </w:rPr>
          <w:tab/>
        </w:r>
        <w:r w:rsidRPr="00C144E5">
          <w:rPr>
            <w:rStyle w:val="Hypertextovodkaz"/>
            <w:rFonts w:asciiTheme="minorHAnsi" w:hAnsiTheme="minorHAnsi" w:cstheme="minorHAnsi"/>
            <w:noProof/>
            <w:sz w:val="16"/>
            <w:szCs w:val="16"/>
          </w:rPr>
          <w:t>normové předpisy, standardy, literatura</w:t>
        </w:r>
        <w:r w:rsidRPr="00C144E5">
          <w:rPr>
            <w:rFonts w:asciiTheme="minorHAnsi" w:hAnsiTheme="minorHAnsi" w:cstheme="minorHAnsi"/>
            <w:noProof/>
            <w:webHidden/>
            <w:sz w:val="16"/>
            <w:szCs w:val="16"/>
          </w:rPr>
          <w:tab/>
        </w:r>
        <w:r w:rsidRPr="00C144E5">
          <w:rPr>
            <w:rFonts w:asciiTheme="minorHAnsi" w:hAnsiTheme="minorHAnsi" w:cstheme="minorHAnsi"/>
            <w:noProof/>
            <w:webHidden/>
            <w:sz w:val="16"/>
            <w:szCs w:val="16"/>
          </w:rPr>
          <w:fldChar w:fldCharType="begin"/>
        </w:r>
        <w:r w:rsidRPr="00C144E5">
          <w:rPr>
            <w:rFonts w:asciiTheme="minorHAnsi" w:hAnsiTheme="minorHAnsi" w:cstheme="minorHAnsi"/>
            <w:noProof/>
            <w:webHidden/>
            <w:sz w:val="16"/>
            <w:szCs w:val="16"/>
          </w:rPr>
          <w:instrText xml:space="preserve"> PAGEREF _Toc120675127 \h </w:instrText>
        </w:r>
        <w:r w:rsidRPr="00C144E5">
          <w:rPr>
            <w:rFonts w:asciiTheme="minorHAnsi" w:hAnsiTheme="minorHAnsi" w:cstheme="minorHAnsi"/>
            <w:noProof/>
            <w:webHidden/>
            <w:sz w:val="16"/>
            <w:szCs w:val="16"/>
          </w:rPr>
        </w:r>
        <w:r w:rsidRPr="00C144E5">
          <w:rPr>
            <w:rFonts w:asciiTheme="minorHAnsi" w:hAnsiTheme="minorHAnsi" w:cstheme="minorHAnsi"/>
            <w:noProof/>
            <w:webHidden/>
            <w:sz w:val="16"/>
            <w:szCs w:val="16"/>
          </w:rPr>
          <w:fldChar w:fldCharType="separate"/>
        </w:r>
        <w:r w:rsidR="00ED6B35">
          <w:rPr>
            <w:rFonts w:asciiTheme="minorHAnsi" w:hAnsiTheme="minorHAnsi" w:cstheme="minorHAnsi"/>
            <w:noProof/>
            <w:webHidden/>
            <w:sz w:val="16"/>
            <w:szCs w:val="16"/>
          </w:rPr>
          <w:t>17</w:t>
        </w:r>
        <w:r w:rsidRPr="00C144E5">
          <w:rPr>
            <w:rFonts w:asciiTheme="minorHAnsi" w:hAnsiTheme="minorHAnsi" w:cstheme="minorHAnsi"/>
            <w:noProof/>
            <w:webHidden/>
            <w:sz w:val="16"/>
            <w:szCs w:val="16"/>
          </w:rPr>
          <w:fldChar w:fldCharType="end"/>
        </w:r>
      </w:hyperlink>
    </w:p>
    <w:p w:rsidR="00C144E5" w:rsidRPr="00C144E5" w:rsidRDefault="00C144E5">
      <w:pPr>
        <w:pStyle w:val="Obsah1"/>
        <w:rPr>
          <w:rFonts w:asciiTheme="minorHAnsi" w:eastAsiaTheme="minorEastAsia" w:hAnsiTheme="minorHAnsi" w:cstheme="minorHAnsi"/>
          <w:noProof/>
          <w:sz w:val="16"/>
          <w:szCs w:val="16"/>
          <w:lang w:eastAsia="cs-CZ"/>
        </w:rPr>
      </w:pPr>
      <w:hyperlink w:anchor="_Toc120675128" w:history="1">
        <w:r w:rsidRPr="00C144E5">
          <w:rPr>
            <w:rStyle w:val="Hypertextovodkaz"/>
            <w:rFonts w:asciiTheme="minorHAnsi" w:hAnsiTheme="minorHAnsi" w:cstheme="minorHAnsi"/>
            <w:noProof/>
            <w:sz w:val="16"/>
            <w:szCs w:val="16"/>
          </w:rPr>
          <w:t>7</w:t>
        </w:r>
        <w:r w:rsidRPr="00C144E5">
          <w:rPr>
            <w:rFonts w:asciiTheme="minorHAnsi" w:eastAsiaTheme="minorEastAsia" w:hAnsiTheme="minorHAnsi" w:cstheme="minorHAnsi"/>
            <w:noProof/>
            <w:sz w:val="16"/>
            <w:szCs w:val="16"/>
            <w:lang w:eastAsia="cs-CZ"/>
          </w:rPr>
          <w:tab/>
        </w:r>
        <w:r w:rsidRPr="00C144E5">
          <w:rPr>
            <w:rStyle w:val="Hypertextovodkaz"/>
            <w:rFonts w:asciiTheme="minorHAnsi" w:hAnsiTheme="minorHAnsi" w:cstheme="minorHAnsi"/>
            <w:noProof/>
            <w:sz w:val="16"/>
            <w:szCs w:val="16"/>
          </w:rPr>
          <w:t>závěr</w:t>
        </w:r>
        <w:r w:rsidRPr="00C144E5">
          <w:rPr>
            <w:rFonts w:asciiTheme="minorHAnsi" w:hAnsiTheme="minorHAnsi" w:cstheme="minorHAnsi"/>
            <w:noProof/>
            <w:webHidden/>
            <w:sz w:val="16"/>
            <w:szCs w:val="16"/>
          </w:rPr>
          <w:tab/>
        </w:r>
        <w:r w:rsidRPr="00C144E5">
          <w:rPr>
            <w:rFonts w:asciiTheme="minorHAnsi" w:hAnsiTheme="minorHAnsi" w:cstheme="minorHAnsi"/>
            <w:noProof/>
            <w:webHidden/>
            <w:sz w:val="16"/>
            <w:szCs w:val="16"/>
          </w:rPr>
          <w:fldChar w:fldCharType="begin"/>
        </w:r>
        <w:r w:rsidRPr="00C144E5">
          <w:rPr>
            <w:rFonts w:asciiTheme="minorHAnsi" w:hAnsiTheme="minorHAnsi" w:cstheme="minorHAnsi"/>
            <w:noProof/>
            <w:webHidden/>
            <w:sz w:val="16"/>
            <w:szCs w:val="16"/>
          </w:rPr>
          <w:instrText xml:space="preserve"> PAGEREF _Toc120675128 \h </w:instrText>
        </w:r>
        <w:r w:rsidRPr="00C144E5">
          <w:rPr>
            <w:rFonts w:asciiTheme="minorHAnsi" w:hAnsiTheme="minorHAnsi" w:cstheme="minorHAnsi"/>
            <w:noProof/>
            <w:webHidden/>
            <w:sz w:val="16"/>
            <w:szCs w:val="16"/>
          </w:rPr>
        </w:r>
        <w:r w:rsidRPr="00C144E5">
          <w:rPr>
            <w:rFonts w:asciiTheme="minorHAnsi" w:hAnsiTheme="minorHAnsi" w:cstheme="minorHAnsi"/>
            <w:noProof/>
            <w:webHidden/>
            <w:sz w:val="16"/>
            <w:szCs w:val="16"/>
          </w:rPr>
          <w:fldChar w:fldCharType="separate"/>
        </w:r>
        <w:r w:rsidR="00ED6B35">
          <w:rPr>
            <w:rFonts w:asciiTheme="minorHAnsi" w:hAnsiTheme="minorHAnsi" w:cstheme="minorHAnsi"/>
            <w:noProof/>
            <w:webHidden/>
            <w:sz w:val="16"/>
            <w:szCs w:val="16"/>
          </w:rPr>
          <w:t>18</w:t>
        </w:r>
        <w:r w:rsidRPr="00C144E5">
          <w:rPr>
            <w:rFonts w:asciiTheme="minorHAnsi" w:hAnsiTheme="minorHAnsi" w:cstheme="minorHAnsi"/>
            <w:noProof/>
            <w:webHidden/>
            <w:sz w:val="16"/>
            <w:szCs w:val="16"/>
          </w:rPr>
          <w:fldChar w:fldCharType="end"/>
        </w:r>
      </w:hyperlink>
    </w:p>
    <w:p w:rsidR="00681DE9" w:rsidRPr="00064C50" w:rsidRDefault="00B8078C" w:rsidP="00CC0032">
      <w:pPr>
        <w:tabs>
          <w:tab w:val="left" w:pos="709"/>
          <w:tab w:val="left" w:pos="851"/>
          <w:tab w:val="right" w:leader="dot" w:pos="8789"/>
          <w:tab w:val="right" w:leader="dot" w:pos="9214"/>
          <w:tab w:val="right" w:leader="dot" w:pos="9498"/>
          <w:tab w:val="right" w:leader="dot" w:pos="9639"/>
          <w:tab w:val="right" w:leader="dot" w:pos="9781"/>
          <w:tab w:val="right" w:leader="dot" w:pos="9923"/>
          <w:tab w:val="right" w:leader="dot" w:pos="10065"/>
        </w:tabs>
        <w:spacing w:after="120" w:line="288" w:lineRule="auto"/>
        <w:ind w:right="537" w:hanging="1134"/>
        <w:contextualSpacing/>
        <w:jc w:val="center"/>
        <w:rPr>
          <w:sz w:val="16"/>
          <w:szCs w:val="16"/>
        </w:rPr>
      </w:pPr>
      <w:r w:rsidRPr="00C144E5">
        <w:rPr>
          <w:rFonts w:asciiTheme="minorHAnsi" w:hAnsiTheme="minorHAnsi" w:cstheme="minorHAnsi"/>
          <w:sz w:val="16"/>
          <w:szCs w:val="16"/>
        </w:rPr>
        <w:fldChar w:fldCharType="end"/>
      </w:r>
      <w:r w:rsidR="00681DE9" w:rsidRPr="00064C50">
        <w:rPr>
          <w:i/>
          <w:sz w:val="16"/>
          <w:szCs w:val="16"/>
        </w:rPr>
        <w:br w:type="page"/>
      </w:r>
    </w:p>
    <w:p w:rsidR="009B526A" w:rsidRPr="000768C8" w:rsidRDefault="00A11539" w:rsidP="00567E2D">
      <w:pPr>
        <w:pStyle w:val="Nadpis1"/>
      </w:pPr>
      <w:bookmarkStart w:id="1" w:name="_Toc120675093"/>
      <w:r w:rsidRPr="000768C8">
        <w:lastRenderedPageBreak/>
        <w:t>ú</w:t>
      </w:r>
      <w:r w:rsidR="009047AF" w:rsidRPr="000768C8">
        <w:t xml:space="preserve">vod, </w:t>
      </w:r>
      <w:r w:rsidR="004373B5" w:rsidRPr="000768C8">
        <w:t>obecný popis</w:t>
      </w:r>
      <w:r w:rsidR="00585392" w:rsidRPr="000768C8">
        <w:t xml:space="preserve"> stavby</w:t>
      </w:r>
      <w:r w:rsidR="004373B5" w:rsidRPr="000768C8">
        <w:t xml:space="preserve"> a záměru</w:t>
      </w:r>
      <w:bookmarkEnd w:id="1"/>
    </w:p>
    <w:p w:rsidR="007015DA" w:rsidRDefault="007015DA" w:rsidP="00757DE4">
      <w:pPr>
        <w:spacing w:after="0"/>
        <w:ind w:left="709"/>
        <w:jc w:val="both"/>
        <w:rPr>
          <w:szCs w:val="18"/>
        </w:rPr>
      </w:pPr>
      <w:r>
        <w:rPr>
          <w:szCs w:val="18"/>
        </w:rPr>
        <w:t>Statické a konstrukční řešení nového pavilonu „D“ v rámci areálu pracoviště Czech Globe, jakožto objektu pro vědu a výzkum – ústav výzkumu globální změny AV ČR. Komplex se nachází v Brně, městská část Staré Brno, v ulici Poříčí, při toku řeky Svratky. Pavilon navazuje na východní štít budovy B a jižním průčelím je osazen na uliční čáru stejně jako vedlejší budova fakulty architektury, s níž sousedí přes mezilehlou parkovací plochu. Nejblíže nového objektu bude právě uvedený pavilon B, vzdálenost cca 5,2 m.</w:t>
      </w:r>
    </w:p>
    <w:p w:rsidR="007510E2" w:rsidRPr="004A7141" w:rsidRDefault="007015DA" w:rsidP="007510E2">
      <w:pPr>
        <w:spacing w:after="60"/>
        <w:ind w:left="709"/>
        <w:jc w:val="both"/>
        <w:rPr>
          <w:szCs w:val="18"/>
        </w:rPr>
      </w:pPr>
      <w:r>
        <w:rPr>
          <w:szCs w:val="18"/>
        </w:rPr>
        <w:t>Navrhovaný nový objekt má 5 nadzemních a 1 podzemní podlaží. Tvarově je blízký krychli, jelikož jeho obrysové rozměry jsou půdorysně 25,0 x 20,0 m s výškou stavby 20,0 nad úrovní okolního terénu. Střecha domu je plochá s obvodovou atikou. Pavilon má jasně určené dispoziční schéma, které se opakuje ve všech podlažích. V návaznosti na hlavní vstup v přízemí jsou v severní části umístěny vertikální komunikace (schodiště, výtah, technologická šachta) a hygienické zázemí. Zbylá půdorysná plocha je věnována pracovním prostorům jednotlivých provozů instituce a společným prostorům (kanceláře, výzkumné laboratoře a další vědecká pracoviště). Mírně se vymyká přízemí, kde se přes vzdušné foyer vstupuje do auditoria</w:t>
      </w:r>
      <w:r w:rsidR="0042146E">
        <w:rPr>
          <w:szCs w:val="18"/>
        </w:rPr>
        <w:t xml:space="preserve"> pro 16</w:t>
      </w:r>
      <w:r>
        <w:rPr>
          <w:szCs w:val="18"/>
        </w:rPr>
        <w:t>0 posluchačů. Hlediště auditoria je orientované napříč a schodovitě se svažuje do podzemního podlaží, na jehož úrovni se nachází stůl přednášejícího. Vedle zanořeného auditoria je v suterénním podlaží umístěno technické zázemí a celek laboratoří, u který je nežádoucí přístup denního světla.</w:t>
      </w:r>
      <w:r w:rsidR="003D1798" w:rsidRPr="004A7141">
        <w:rPr>
          <w:szCs w:val="18"/>
        </w:rPr>
        <w:t xml:space="preserve"> </w:t>
      </w:r>
      <w:r w:rsidR="00FF3065">
        <w:rPr>
          <w:szCs w:val="18"/>
        </w:rPr>
        <w:t>Suterén budovy je půdorysně zvětšený oproti nadzemním podlažím</w:t>
      </w:r>
      <w:r w:rsidR="00EF2424">
        <w:rPr>
          <w:szCs w:val="18"/>
        </w:rPr>
        <w:t xml:space="preserve">. Vystupuje o jeden zkrácený 5,0 m modul na západní straně. Výrazným prvkem budovy je druhá fasáda ze svislých dřevěných lamel, která je vynesena ne nezávislé prostorové ocelové konstrukci. V konstrukci této 2. fasády vizuálně i konstrukčně dominují skloněné svařované masivní kříže. </w:t>
      </w:r>
    </w:p>
    <w:p w:rsidR="00C4789A" w:rsidRPr="00C4789A" w:rsidRDefault="00C4789A" w:rsidP="00014BC2">
      <w:pPr>
        <w:pStyle w:val="Nadpis2"/>
      </w:pPr>
      <w:bookmarkStart w:id="2" w:name="_Toc501667397"/>
      <w:bookmarkStart w:id="3" w:name="_Toc120675094"/>
      <w:r w:rsidRPr="00C4789A">
        <w:t>identifikační údaje stavby</w:t>
      </w:r>
      <w:bookmarkEnd w:id="2"/>
      <w:bookmarkEnd w:id="3"/>
    </w:p>
    <w:p w:rsidR="00246A29" w:rsidRPr="008163AE" w:rsidRDefault="00246A29" w:rsidP="00246A29">
      <w:pPr>
        <w:autoSpaceDE w:val="0"/>
        <w:autoSpaceDN w:val="0"/>
        <w:adjustRightInd w:val="0"/>
        <w:spacing w:after="0" w:line="240" w:lineRule="auto"/>
        <w:ind w:left="3261" w:hanging="2552"/>
        <w:rPr>
          <w:b/>
          <w:szCs w:val="20"/>
        </w:rPr>
      </w:pPr>
      <w:r w:rsidRPr="008163AE">
        <w:rPr>
          <w:spacing w:val="20"/>
          <w:sz w:val="16"/>
          <w:szCs w:val="16"/>
        </w:rPr>
        <w:t>název stavby / akce:</w:t>
      </w:r>
      <w:r w:rsidRPr="008163AE">
        <w:rPr>
          <w:i/>
        </w:rPr>
        <w:tab/>
      </w:r>
      <w:r w:rsidR="007015DA" w:rsidRPr="007015DA">
        <w:rPr>
          <w:b/>
          <w:spacing w:val="30"/>
          <w:szCs w:val="20"/>
        </w:rPr>
        <w:t>CzechGlobe - pavilon D</w:t>
      </w:r>
    </w:p>
    <w:p w:rsidR="00246A29" w:rsidRPr="008163AE" w:rsidRDefault="00246A29" w:rsidP="00246A29">
      <w:pPr>
        <w:tabs>
          <w:tab w:val="left" w:pos="3402"/>
        </w:tabs>
        <w:spacing w:before="120" w:after="0"/>
        <w:ind w:left="3261" w:hanging="2552"/>
        <w:rPr>
          <w:szCs w:val="18"/>
        </w:rPr>
      </w:pPr>
      <w:r w:rsidRPr="008163AE">
        <w:rPr>
          <w:spacing w:val="20"/>
          <w:sz w:val="16"/>
          <w:szCs w:val="16"/>
        </w:rPr>
        <w:t>místo stavby:</w:t>
      </w:r>
      <w:r w:rsidRPr="008163AE">
        <w:rPr>
          <w:spacing w:val="20"/>
          <w:sz w:val="16"/>
          <w:szCs w:val="16"/>
        </w:rPr>
        <w:tab/>
      </w:r>
      <w:r w:rsidRPr="008163AE">
        <w:rPr>
          <w:szCs w:val="18"/>
        </w:rPr>
        <w:t xml:space="preserve">ulice </w:t>
      </w:r>
      <w:r w:rsidR="007015DA">
        <w:rPr>
          <w:szCs w:val="18"/>
        </w:rPr>
        <w:t>Poříčí</w:t>
      </w:r>
      <w:r w:rsidRPr="008163AE">
        <w:rPr>
          <w:szCs w:val="18"/>
        </w:rPr>
        <w:t xml:space="preserve">, </w:t>
      </w:r>
      <w:r w:rsidR="007015DA">
        <w:rPr>
          <w:szCs w:val="18"/>
        </w:rPr>
        <w:t>Brno</w:t>
      </w:r>
      <w:r w:rsidRPr="008163AE">
        <w:rPr>
          <w:szCs w:val="18"/>
        </w:rPr>
        <w:t>;</w:t>
      </w:r>
    </w:p>
    <w:p w:rsidR="00246A29" w:rsidRPr="008163AE" w:rsidRDefault="00246A29" w:rsidP="00246A29">
      <w:pPr>
        <w:tabs>
          <w:tab w:val="left" w:pos="3402"/>
        </w:tabs>
        <w:spacing w:after="0"/>
        <w:ind w:left="3261" w:hanging="2552"/>
        <w:rPr>
          <w:szCs w:val="18"/>
        </w:rPr>
      </w:pPr>
      <w:r w:rsidRPr="008163AE">
        <w:rPr>
          <w:szCs w:val="18"/>
        </w:rPr>
        <w:tab/>
      </w:r>
      <w:r w:rsidR="007015DA" w:rsidRPr="007015DA">
        <w:rPr>
          <w:szCs w:val="18"/>
        </w:rPr>
        <w:t>parcela číslo 905/1, katastrální území Staré Brno (610089)</w:t>
      </w:r>
    </w:p>
    <w:p w:rsidR="00246A29" w:rsidRPr="008163AE" w:rsidRDefault="00246A29" w:rsidP="00246A29">
      <w:pPr>
        <w:tabs>
          <w:tab w:val="left" w:pos="3402"/>
        </w:tabs>
        <w:spacing w:before="120" w:after="0"/>
        <w:ind w:left="3261" w:hanging="2552"/>
        <w:rPr>
          <w:szCs w:val="20"/>
        </w:rPr>
      </w:pPr>
      <w:r w:rsidRPr="008163AE">
        <w:rPr>
          <w:spacing w:val="20"/>
          <w:sz w:val="16"/>
          <w:szCs w:val="16"/>
        </w:rPr>
        <w:t>investor / stavebník:</w:t>
      </w:r>
      <w:r w:rsidRPr="008163AE">
        <w:rPr>
          <w:b/>
        </w:rPr>
        <w:tab/>
      </w:r>
      <w:r w:rsidR="004E02DB" w:rsidRPr="004E02DB">
        <w:rPr>
          <w:szCs w:val="20"/>
        </w:rPr>
        <w:t>Ústav výzkumu globální změny AV ČR, v.v.i.</w:t>
      </w:r>
    </w:p>
    <w:p w:rsidR="00246A29" w:rsidRPr="008163AE" w:rsidRDefault="00246A29" w:rsidP="00246A29">
      <w:pPr>
        <w:tabs>
          <w:tab w:val="left" w:pos="3402"/>
        </w:tabs>
        <w:spacing w:after="0"/>
        <w:ind w:left="3261" w:hanging="2552"/>
        <w:rPr>
          <w:szCs w:val="18"/>
        </w:rPr>
      </w:pPr>
      <w:r w:rsidRPr="008163AE">
        <w:rPr>
          <w:szCs w:val="18"/>
        </w:rPr>
        <w:tab/>
      </w:r>
      <w:r w:rsidR="004E02DB" w:rsidRPr="004E02DB">
        <w:rPr>
          <w:sz w:val="16"/>
          <w:szCs w:val="18"/>
        </w:rPr>
        <w:t>Bělidla 986/4a, 603 00 Brno</w:t>
      </w:r>
    </w:p>
    <w:p w:rsidR="00246A29" w:rsidRPr="008163AE" w:rsidRDefault="00246A29" w:rsidP="00246A29">
      <w:pPr>
        <w:tabs>
          <w:tab w:val="left" w:pos="3402"/>
        </w:tabs>
        <w:spacing w:before="120" w:after="0"/>
        <w:ind w:left="3261" w:hanging="2552"/>
        <w:rPr>
          <w:szCs w:val="20"/>
        </w:rPr>
      </w:pPr>
      <w:r w:rsidRPr="008163AE">
        <w:rPr>
          <w:spacing w:val="20"/>
          <w:sz w:val="16"/>
          <w:szCs w:val="16"/>
        </w:rPr>
        <w:t>generální projektant:</w:t>
      </w:r>
      <w:r w:rsidRPr="008163AE">
        <w:rPr>
          <w:b/>
        </w:rPr>
        <w:tab/>
      </w:r>
      <w:r w:rsidRPr="008163AE">
        <w:rPr>
          <w:szCs w:val="20"/>
        </w:rPr>
        <w:t>atelier-r, s.r.o.</w:t>
      </w:r>
    </w:p>
    <w:p w:rsidR="00246A29" w:rsidRPr="008163AE" w:rsidRDefault="00246A29" w:rsidP="00246A29">
      <w:pPr>
        <w:tabs>
          <w:tab w:val="left" w:pos="3402"/>
        </w:tabs>
        <w:spacing w:after="0"/>
        <w:ind w:left="3261" w:hanging="2552"/>
        <w:rPr>
          <w:sz w:val="16"/>
          <w:szCs w:val="18"/>
        </w:rPr>
      </w:pPr>
      <w:r w:rsidRPr="008163AE">
        <w:rPr>
          <w:i/>
          <w:sz w:val="16"/>
          <w:szCs w:val="16"/>
        </w:rPr>
        <w:tab/>
      </w:r>
      <w:r w:rsidRPr="008163AE">
        <w:rPr>
          <w:sz w:val="16"/>
          <w:szCs w:val="18"/>
        </w:rPr>
        <w:t>tř. Spojenců 20, 779 00 Olomouc</w:t>
      </w:r>
    </w:p>
    <w:p w:rsidR="00246A29" w:rsidRPr="008163AE" w:rsidRDefault="00246A29" w:rsidP="00246A29">
      <w:pPr>
        <w:tabs>
          <w:tab w:val="left" w:pos="3402"/>
        </w:tabs>
        <w:spacing w:before="120" w:after="0"/>
        <w:ind w:left="3261" w:hanging="2552"/>
        <w:rPr>
          <w:szCs w:val="20"/>
        </w:rPr>
      </w:pPr>
      <w:r w:rsidRPr="008163AE">
        <w:rPr>
          <w:spacing w:val="20"/>
          <w:sz w:val="16"/>
          <w:szCs w:val="16"/>
        </w:rPr>
        <w:t>architekt projektu:</w:t>
      </w:r>
      <w:r w:rsidRPr="008163AE">
        <w:rPr>
          <w:b/>
        </w:rPr>
        <w:tab/>
      </w:r>
      <w:r w:rsidRPr="008163AE">
        <w:rPr>
          <w:szCs w:val="20"/>
        </w:rPr>
        <w:t>atelier-r, s.r.o.</w:t>
      </w:r>
    </w:p>
    <w:p w:rsidR="00246A29" w:rsidRPr="008163AE" w:rsidRDefault="00246A29" w:rsidP="00246A29">
      <w:pPr>
        <w:tabs>
          <w:tab w:val="left" w:pos="3402"/>
        </w:tabs>
        <w:spacing w:after="0"/>
        <w:ind w:left="3261" w:hanging="2552"/>
        <w:rPr>
          <w:b/>
          <w:szCs w:val="20"/>
        </w:rPr>
      </w:pPr>
      <w:r w:rsidRPr="008163AE">
        <w:rPr>
          <w:i/>
          <w:sz w:val="16"/>
          <w:szCs w:val="16"/>
        </w:rPr>
        <w:tab/>
      </w:r>
      <w:r w:rsidRPr="008163AE">
        <w:rPr>
          <w:szCs w:val="20"/>
        </w:rPr>
        <w:t>Ing. arch. Miroslav Pospíšil (ČKA 03 582)</w:t>
      </w:r>
    </w:p>
    <w:p w:rsidR="00246A29" w:rsidRPr="008163AE" w:rsidRDefault="00246A29" w:rsidP="00246A29">
      <w:pPr>
        <w:tabs>
          <w:tab w:val="left" w:pos="3402"/>
        </w:tabs>
        <w:spacing w:before="120" w:after="0"/>
        <w:ind w:left="3261" w:hanging="2552"/>
        <w:rPr>
          <w:szCs w:val="20"/>
        </w:rPr>
      </w:pPr>
      <w:r w:rsidRPr="008163AE">
        <w:rPr>
          <w:spacing w:val="20"/>
          <w:sz w:val="16"/>
          <w:szCs w:val="16"/>
        </w:rPr>
        <w:t>projektant části:</w:t>
      </w:r>
      <w:r w:rsidRPr="008163AE">
        <w:rPr>
          <w:b/>
        </w:rPr>
        <w:tab/>
      </w:r>
      <w:r w:rsidRPr="008163AE">
        <w:rPr>
          <w:szCs w:val="20"/>
        </w:rPr>
        <w:t>LOstade CZ s.r.o.</w:t>
      </w:r>
    </w:p>
    <w:p w:rsidR="00246A29" w:rsidRPr="008163AE" w:rsidRDefault="00246A29" w:rsidP="00246A29">
      <w:pPr>
        <w:tabs>
          <w:tab w:val="left" w:pos="3402"/>
        </w:tabs>
        <w:spacing w:after="0"/>
        <w:ind w:left="3261" w:hanging="2552"/>
        <w:rPr>
          <w:szCs w:val="18"/>
        </w:rPr>
      </w:pPr>
      <w:r w:rsidRPr="008163AE">
        <w:rPr>
          <w:i/>
          <w:sz w:val="16"/>
          <w:szCs w:val="16"/>
        </w:rPr>
        <w:tab/>
      </w:r>
      <w:r w:rsidRPr="008163AE">
        <w:rPr>
          <w:szCs w:val="18"/>
        </w:rPr>
        <w:t>Na Burni 1497/39, 710 00 Ostrava</w:t>
      </w:r>
    </w:p>
    <w:p w:rsidR="00246A29" w:rsidRPr="008163AE" w:rsidRDefault="00246A29" w:rsidP="00246A29">
      <w:pPr>
        <w:tabs>
          <w:tab w:val="left" w:pos="3402"/>
        </w:tabs>
        <w:spacing w:before="120" w:after="0"/>
        <w:ind w:left="3260"/>
        <w:rPr>
          <w:sz w:val="16"/>
          <w:szCs w:val="16"/>
        </w:rPr>
      </w:pPr>
      <w:r w:rsidRPr="008163AE">
        <w:rPr>
          <w:spacing w:val="10"/>
          <w:sz w:val="16"/>
          <w:szCs w:val="16"/>
        </w:rPr>
        <w:t>odpovědná osoba projektanta:</w:t>
      </w:r>
    </w:p>
    <w:p w:rsidR="00246A29" w:rsidRPr="008163AE" w:rsidRDefault="00246A29" w:rsidP="00246A29">
      <w:pPr>
        <w:tabs>
          <w:tab w:val="left" w:pos="3402"/>
        </w:tabs>
        <w:spacing w:before="60" w:after="0"/>
        <w:ind w:left="3261"/>
        <w:rPr>
          <w:szCs w:val="20"/>
        </w:rPr>
      </w:pPr>
      <w:r w:rsidRPr="008163AE">
        <w:rPr>
          <w:szCs w:val="20"/>
        </w:rPr>
        <w:t>Ing. Jan</w:t>
      </w:r>
      <w:r w:rsidR="004E02DB">
        <w:rPr>
          <w:szCs w:val="20"/>
        </w:rPr>
        <w:t>a</w:t>
      </w:r>
      <w:r w:rsidRPr="008163AE">
        <w:rPr>
          <w:szCs w:val="20"/>
        </w:rPr>
        <w:t xml:space="preserve"> </w:t>
      </w:r>
      <w:r w:rsidR="004E02DB">
        <w:rPr>
          <w:szCs w:val="20"/>
        </w:rPr>
        <w:t>Opělová</w:t>
      </w:r>
    </w:p>
    <w:p w:rsidR="00246A29" w:rsidRPr="008163AE" w:rsidRDefault="00246A29" w:rsidP="00246A29">
      <w:pPr>
        <w:tabs>
          <w:tab w:val="left" w:pos="3402"/>
        </w:tabs>
        <w:spacing w:after="0"/>
        <w:ind w:left="3261"/>
        <w:rPr>
          <w:sz w:val="16"/>
          <w:szCs w:val="16"/>
        </w:rPr>
      </w:pPr>
      <w:r w:rsidRPr="008163AE">
        <w:rPr>
          <w:sz w:val="16"/>
          <w:szCs w:val="16"/>
        </w:rPr>
        <w:t>(autorizovaný inženýr pro obor statika a dynamika staveb, ČKAIT</w:t>
      </w:r>
      <w:r w:rsidRPr="008163AE">
        <w:rPr>
          <w:sz w:val="16"/>
          <w:szCs w:val="16"/>
        </w:rPr>
        <w:noBreakHyphen/>
        <w:t>110341</w:t>
      </w:r>
      <w:r w:rsidR="004E02DB">
        <w:rPr>
          <w:sz w:val="16"/>
          <w:szCs w:val="16"/>
        </w:rPr>
        <w:t>7</w:t>
      </w:r>
      <w:r w:rsidRPr="008163AE">
        <w:rPr>
          <w:sz w:val="16"/>
          <w:szCs w:val="16"/>
        </w:rPr>
        <w:t>)</w:t>
      </w:r>
    </w:p>
    <w:p w:rsidR="00246A29" w:rsidRPr="008163AE" w:rsidRDefault="00246A29" w:rsidP="00246A29">
      <w:pPr>
        <w:tabs>
          <w:tab w:val="left" w:pos="3402"/>
        </w:tabs>
        <w:spacing w:before="120" w:after="0"/>
        <w:ind w:left="3261" w:hanging="2552"/>
        <w:rPr>
          <w:sz w:val="16"/>
          <w:szCs w:val="16"/>
        </w:rPr>
      </w:pPr>
      <w:r w:rsidRPr="008163AE">
        <w:rPr>
          <w:spacing w:val="20"/>
          <w:sz w:val="16"/>
          <w:szCs w:val="16"/>
        </w:rPr>
        <w:t>stupeň PD:</w:t>
      </w:r>
      <w:r w:rsidRPr="008163AE">
        <w:rPr>
          <w:b/>
        </w:rPr>
        <w:tab/>
      </w:r>
      <w:r w:rsidRPr="008163AE">
        <w:rPr>
          <w:szCs w:val="20"/>
        </w:rPr>
        <w:t xml:space="preserve">dokumentace pro </w:t>
      </w:r>
      <w:r w:rsidR="00FF3065">
        <w:rPr>
          <w:szCs w:val="20"/>
        </w:rPr>
        <w:t>provedení stavby</w:t>
      </w:r>
      <w:r w:rsidRPr="008163AE">
        <w:rPr>
          <w:szCs w:val="20"/>
        </w:rPr>
        <w:t xml:space="preserve"> (D</w:t>
      </w:r>
      <w:r w:rsidR="00FF3065">
        <w:rPr>
          <w:szCs w:val="20"/>
        </w:rPr>
        <w:t>PS</w:t>
      </w:r>
      <w:r w:rsidRPr="008163AE">
        <w:rPr>
          <w:szCs w:val="20"/>
        </w:rPr>
        <w:t>)</w:t>
      </w:r>
    </w:p>
    <w:p w:rsidR="00C4789A" w:rsidRPr="006E2114" w:rsidRDefault="00246A29" w:rsidP="00246A29">
      <w:pPr>
        <w:tabs>
          <w:tab w:val="left" w:pos="3402"/>
        </w:tabs>
        <w:spacing w:before="120" w:after="0"/>
        <w:ind w:left="3261" w:hanging="2552"/>
        <w:rPr>
          <w:szCs w:val="20"/>
        </w:rPr>
      </w:pPr>
      <w:r w:rsidRPr="008163AE">
        <w:rPr>
          <w:spacing w:val="20"/>
          <w:sz w:val="16"/>
          <w:szCs w:val="16"/>
        </w:rPr>
        <w:t>datum:</w:t>
      </w:r>
      <w:r w:rsidRPr="008163AE">
        <w:rPr>
          <w:b/>
        </w:rPr>
        <w:tab/>
      </w:r>
      <w:r w:rsidR="00FF3065">
        <w:rPr>
          <w:szCs w:val="20"/>
        </w:rPr>
        <w:t>říjen</w:t>
      </w:r>
      <w:r w:rsidRPr="008163AE">
        <w:rPr>
          <w:szCs w:val="20"/>
        </w:rPr>
        <w:t xml:space="preserve"> 202</w:t>
      </w:r>
      <w:r w:rsidR="004E02DB">
        <w:rPr>
          <w:szCs w:val="20"/>
        </w:rPr>
        <w:t>2</w:t>
      </w:r>
    </w:p>
    <w:p w:rsidR="008D163F" w:rsidRPr="000E5BC1" w:rsidRDefault="008F4488" w:rsidP="00014BC2">
      <w:pPr>
        <w:pStyle w:val="Nadpis2"/>
      </w:pPr>
      <w:bookmarkStart w:id="4" w:name="_Toc120675095"/>
      <w:r w:rsidRPr="000E5BC1">
        <w:t>podklady</w:t>
      </w:r>
      <w:bookmarkEnd w:id="4"/>
    </w:p>
    <w:p w:rsidR="0027481D" w:rsidRPr="00CC7950" w:rsidRDefault="006E2114" w:rsidP="006E2114">
      <w:pPr>
        <w:spacing w:before="120" w:after="120"/>
        <w:ind w:left="1276" w:hanging="567"/>
        <w:jc w:val="both"/>
      </w:pPr>
      <w:r w:rsidRPr="00CC7950">
        <w:t>[ 1 ]</w:t>
      </w:r>
      <w:r w:rsidRPr="00CC7950">
        <w:tab/>
      </w:r>
      <w:r w:rsidR="001C3D90" w:rsidRPr="00CC7950">
        <w:t>S</w:t>
      </w:r>
      <w:r w:rsidR="008D163F" w:rsidRPr="00CC7950">
        <w:t>tavebně architektonické výkresy</w:t>
      </w:r>
      <w:r w:rsidRPr="00CC7950">
        <w:t>,</w:t>
      </w:r>
      <w:r w:rsidR="008D163F" w:rsidRPr="00CC7950">
        <w:t xml:space="preserve"> </w:t>
      </w:r>
      <w:r w:rsidR="00C20330" w:rsidRPr="00CC7950">
        <w:t xml:space="preserve">část d.1.1 – </w:t>
      </w:r>
      <w:r w:rsidRPr="00CC7950">
        <w:t xml:space="preserve">podklady pro profese a výkresy </w:t>
      </w:r>
      <w:r w:rsidR="008D163F" w:rsidRPr="00CC7950">
        <w:t>k</w:t>
      </w:r>
      <w:r w:rsidR="00C20330" w:rsidRPr="00CC7950">
        <w:t> </w:t>
      </w:r>
      <w:r w:rsidR="008D163F" w:rsidRPr="00CC7950">
        <w:t>D</w:t>
      </w:r>
      <w:r w:rsidR="00FF3065">
        <w:t>PS</w:t>
      </w:r>
      <w:r w:rsidR="00C20330" w:rsidRPr="00CC7950">
        <w:t>;</w:t>
      </w:r>
      <w:r w:rsidR="008D163F" w:rsidRPr="00CC7950">
        <w:t xml:space="preserve"> vypracované </w:t>
      </w:r>
      <w:r w:rsidR="008D163F" w:rsidRPr="00CC7950">
        <w:rPr>
          <w:szCs w:val="18"/>
        </w:rPr>
        <w:t>GP - ateli</w:t>
      </w:r>
      <w:r w:rsidR="00C20330" w:rsidRPr="00CC7950">
        <w:rPr>
          <w:szCs w:val="18"/>
        </w:rPr>
        <w:t>e</w:t>
      </w:r>
      <w:r w:rsidR="008D163F" w:rsidRPr="00CC7950">
        <w:rPr>
          <w:szCs w:val="18"/>
        </w:rPr>
        <w:t xml:space="preserve">r-r, s.r.o.; ze dne </w:t>
      </w:r>
      <w:r w:rsidR="00FF3065">
        <w:rPr>
          <w:szCs w:val="18"/>
        </w:rPr>
        <w:t>24</w:t>
      </w:r>
      <w:r w:rsidR="00246A29" w:rsidRPr="00CC7950">
        <w:rPr>
          <w:szCs w:val="18"/>
        </w:rPr>
        <w:t>.</w:t>
      </w:r>
      <w:r w:rsidR="00FF3065">
        <w:rPr>
          <w:szCs w:val="18"/>
        </w:rPr>
        <w:t>11</w:t>
      </w:r>
      <w:r w:rsidR="00246A29" w:rsidRPr="00CC7950">
        <w:rPr>
          <w:szCs w:val="18"/>
        </w:rPr>
        <w:t>.202</w:t>
      </w:r>
      <w:r w:rsidR="004E02DB">
        <w:rPr>
          <w:szCs w:val="18"/>
        </w:rPr>
        <w:t>2</w:t>
      </w:r>
      <w:r w:rsidR="008D163F" w:rsidRPr="00CC7950">
        <w:rPr>
          <w:szCs w:val="18"/>
        </w:rPr>
        <w:t xml:space="preserve"> [aktuální verze v *.dwg]</w:t>
      </w:r>
      <w:r w:rsidR="007D0912" w:rsidRPr="00CC7950">
        <w:rPr>
          <w:szCs w:val="18"/>
        </w:rPr>
        <w:t>; a také koo</w:t>
      </w:r>
      <w:r w:rsidR="001C3D90" w:rsidRPr="00CC7950">
        <w:rPr>
          <w:szCs w:val="18"/>
        </w:rPr>
        <w:t>rdinační schůzky se zástupci GP.</w:t>
      </w:r>
    </w:p>
    <w:p w:rsidR="000046C1" w:rsidRPr="00CC7950" w:rsidRDefault="000046C1" w:rsidP="00CD0042">
      <w:pPr>
        <w:spacing w:before="120" w:after="120"/>
        <w:ind w:left="1276" w:hanging="567"/>
        <w:jc w:val="both"/>
      </w:pPr>
      <w:r w:rsidRPr="00CC7950">
        <w:t xml:space="preserve">[ </w:t>
      </w:r>
      <w:r w:rsidR="001C3D90" w:rsidRPr="00CC7950">
        <w:t>2</w:t>
      </w:r>
      <w:r w:rsidRPr="00CC7950">
        <w:t xml:space="preserve"> ]</w:t>
      </w:r>
      <w:r w:rsidRPr="00CC7950">
        <w:tab/>
      </w:r>
      <w:r w:rsidR="00CD0042">
        <w:t>I</w:t>
      </w:r>
      <w:r w:rsidR="001C3D90" w:rsidRPr="00CC7950">
        <w:rPr>
          <w:szCs w:val="18"/>
        </w:rPr>
        <w:t>nženýrsko</w:t>
      </w:r>
      <w:r w:rsidR="004E02DB">
        <w:rPr>
          <w:szCs w:val="18"/>
        </w:rPr>
        <w:t>-</w:t>
      </w:r>
      <w:r w:rsidR="001C3D90" w:rsidRPr="00CC7950">
        <w:rPr>
          <w:szCs w:val="18"/>
        </w:rPr>
        <w:t>geologick</w:t>
      </w:r>
      <w:r w:rsidR="00CD0042">
        <w:rPr>
          <w:szCs w:val="18"/>
        </w:rPr>
        <w:t>ý</w:t>
      </w:r>
      <w:r w:rsidR="001C3D90" w:rsidRPr="00CC7950">
        <w:rPr>
          <w:szCs w:val="18"/>
        </w:rPr>
        <w:t xml:space="preserve"> průzkum _</w:t>
      </w:r>
      <w:r w:rsidR="00FF3065">
        <w:rPr>
          <w:szCs w:val="18"/>
        </w:rPr>
        <w:t>Czech Globe – pavilon D – projektová dokumentace</w:t>
      </w:r>
      <w:r w:rsidR="00CD0042">
        <w:rPr>
          <w:szCs w:val="18"/>
        </w:rPr>
        <w:t xml:space="preserve">, </w:t>
      </w:r>
      <w:r w:rsidR="001C3D90" w:rsidRPr="00CC7950">
        <w:rPr>
          <w:szCs w:val="18"/>
        </w:rPr>
        <w:t xml:space="preserve">RNDr. Pavel Vavrda, </w:t>
      </w:r>
      <w:r w:rsidR="00FF3065">
        <w:rPr>
          <w:szCs w:val="18"/>
        </w:rPr>
        <w:t>červenec</w:t>
      </w:r>
      <w:r w:rsidR="001C3D90" w:rsidRPr="00CC7950">
        <w:rPr>
          <w:szCs w:val="18"/>
        </w:rPr>
        <w:t xml:space="preserve"> 20</w:t>
      </w:r>
      <w:r w:rsidR="00FF3065">
        <w:rPr>
          <w:szCs w:val="18"/>
        </w:rPr>
        <w:t>22, zakázkové číslo 60/2022; předchozí průzkumné práce v areálu AV doplněny o sondu statické penetrace, podrobné geologické hodnocení pro daný záměr – výstavba nového pavilonu.</w:t>
      </w:r>
    </w:p>
    <w:p w:rsidR="007D0912" w:rsidRDefault="000046C1" w:rsidP="000003C4">
      <w:pPr>
        <w:spacing w:before="120" w:after="120"/>
        <w:ind w:left="1276" w:hanging="567"/>
        <w:jc w:val="both"/>
        <w:rPr>
          <w:szCs w:val="18"/>
        </w:rPr>
      </w:pPr>
      <w:r w:rsidRPr="00CC7950">
        <w:t xml:space="preserve">[ </w:t>
      </w:r>
      <w:r w:rsidR="001C3D90" w:rsidRPr="00CC7950">
        <w:t>3</w:t>
      </w:r>
      <w:r w:rsidRPr="00CC7950">
        <w:t xml:space="preserve"> ]</w:t>
      </w:r>
      <w:r w:rsidRPr="00CC7950">
        <w:tab/>
      </w:r>
      <w:r w:rsidR="00CC7950" w:rsidRPr="00CC7950">
        <w:rPr>
          <w:szCs w:val="18"/>
        </w:rPr>
        <w:t>Požárně bezpečnostní řešení stavby, část d.1.3; Ing. Jan Pavelek, BF PRO CZ, s.r.o., arch. číslo 210</w:t>
      </w:r>
      <w:r w:rsidR="00CD0042">
        <w:rPr>
          <w:szCs w:val="18"/>
        </w:rPr>
        <w:t>83</w:t>
      </w:r>
      <w:r w:rsidR="00CC7950" w:rsidRPr="00CC7950">
        <w:rPr>
          <w:szCs w:val="18"/>
        </w:rPr>
        <w:t xml:space="preserve">, </w:t>
      </w:r>
      <w:r w:rsidR="00CD0042">
        <w:rPr>
          <w:szCs w:val="18"/>
        </w:rPr>
        <w:t>pracovní verze k datu _05/05</w:t>
      </w:r>
      <w:r w:rsidR="00CC7950" w:rsidRPr="00CC7950">
        <w:rPr>
          <w:szCs w:val="18"/>
        </w:rPr>
        <w:t>/202</w:t>
      </w:r>
      <w:r w:rsidR="00CD0042">
        <w:rPr>
          <w:szCs w:val="18"/>
        </w:rPr>
        <w:t>2</w:t>
      </w:r>
      <w:r w:rsidR="00CC7950" w:rsidRPr="00CC7950">
        <w:rPr>
          <w:szCs w:val="18"/>
        </w:rPr>
        <w:t>.</w:t>
      </w:r>
    </w:p>
    <w:p w:rsidR="00CD0042" w:rsidRPr="00EF2424" w:rsidRDefault="00CD0042" w:rsidP="000003C4">
      <w:pPr>
        <w:spacing w:before="120" w:after="120"/>
        <w:ind w:left="1276" w:hanging="567"/>
        <w:jc w:val="both"/>
        <w:rPr>
          <w:szCs w:val="18"/>
        </w:rPr>
      </w:pPr>
      <w:r w:rsidRPr="00CC7950">
        <w:lastRenderedPageBreak/>
        <w:t xml:space="preserve">[ </w:t>
      </w:r>
      <w:r>
        <w:t>4</w:t>
      </w:r>
      <w:r w:rsidRPr="00CC7950">
        <w:t xml:space="preserve"> ]</w:t>
      </w:r>
      <w:r w:rsidRPr="00CC7950">
        <w:tab/>
      </w:r>
      <w:r>
        <w:rPr>
          <w:szCs w:val="18"/>
        </w:rPr>
        <w:t>Podklady k betonu se 100% náhradou přírodního kameniva cihelným a betonovým recyklátem (= recyklovaný beton, ERC, rebetong, apod.); ERC-TECH a.s.</w:t>
      </w:r>
      <w:r w:rsidR="00757DE4">
        <w:rPr>
          <w:szCs w:val="18"/>
        </w:rPr>
        <w:t>, zejména dokument „</w:t>
      </w:r>
      <w:r w:rsidR="00757DE4" w:rsidRPr="00757DE4">
        <w:rPr>
          <w:szCs w:val="18"/>
        </w:rPr>
        <w:t>ERC-TECH_ENVI- BETON_technické specifikace_zařazení dle platných norem.pdf</w:t>
      </w:r>
      <w:r w:rsidR="00757DE4">
        <w:rPr>
          <w:szCs w:val="18"/>
        </w:rPr>
        <w:t>“</w:t>
      </w:r>
      <w:r w:rsidRPr="00CC7950">
        <w:rPr>
          <w:szCs w:val="18"/>
        </w:rPr>
        <w:t>.</w:t>
      </w:r>
    </w:p>
    <w:p w:rsidR="00B5042A" w:rsidRPr="00A86051" w:rsidRDefault="00866F1A" w:rsidP="00567E2D">
      <w:pPr>
        <w:pStyle w:val="Nadpis1"/>
      </w:pPr>
      <w:bookmarkStart w:id="5" w:name="_Toc120675096"/>
      <w:r w:rsidRPr="00A86051">
        <w:t>n</w:t>
      </w:r>
      <w:r w:rsidR="00B5042A" w:rsidRPr="00A86051">
        <w:t>osný systém a statický model</w:t>
      </w:r>
      <w:bookmarkEnd w:id="5"/>
    </w:p>
    <w:p w:rsidR="00927460" w:rsidRPr="00A86051" w:rsidRDefault="00927460" w:rsidP="00014BC2">
      <w:pPr>
        <w:pStyle w:val="Nadpis2"/>
      </w:pPr>
      <w:bookmarkStart w:id="6" w:name="_Toc488056216"/>
      <w:bookmarkStart w:id="7" w:name="_Toc519036643"/>
      <w:bookmarkStart w:id="8" w:name="_Toc525737078"/>
      <w:bookmarkStart w:id="9" w:name="_Toc120675097"/>
      <w:r w:rsidRPr="00A86051">
        <w:t xml:space="preserve">zatřídění </w:t>
      </w:r>
      <w:bookmarkEnd w:id="6"/>
      <w:bookmarkEnd w:id="7"/>
      <w:r w:rsidRPr="00A86051">
        <w:t>nosné konstrukce stavby</w:t>
      </w:r>
      <w:bookmarkEnd w:id="8"/>
      <w:bookmarkEnd w:id="9"/>
    </w:p>
    <w:p w:rsidR="003E2A2F" w:rsidRPr="00A86051" w:rsidRDefault="003E2A2F" w:rsidP="003E2A2F">
      <w:pPr>
        <w:spacing w:after="120" w:line="23" w:lineRule="atLeast"/>
        <w:ind w:left="709"/>
        <w:jc w:val="both"/>
      </w:pPr>
      <w:r w:rsidRPr="00A86051">
        <w:t xml:space="preserve">Zatřídění nosné konstrukce určuje způsob a intenzitu kontrol i pravidelné údržby a závisí na požadované spolehlivosti, účelu, druhu namáhání a především třídě následků, do které konstrukce spadá. </w:t>
      </w:r>
    </w:p>
    <w:p w:rsidR="003E2A2F" w:rsidRPr="00A86051" w:rsidRDefault="003E2A2F" w:rsidP="003E2A2F">
      <w:pPr>
        <w:ind w:left="3544" w:hanging="2835"/>
        <w:jc w:val="both"/>
        <w:rPr>
          <w:sz w:val="16"/>
          <w:szCs w:val="16"/>
        </w:rPr>
      </w:pPr>
      <w:r w:rsidRPr="00A86051">
        <w:rPr>
          <w:sz w:val="16"/>
          <w:szCs w:val="16"/>
          <w:u w:val="single"/>
        </w:rPr>
        <w:t>třída následků:</w:t>
      </w:r>
      <w:r w:rsidRPr="00A86051">
        <w:rPr>
          <w:sz w:val="16"/>
          <w:szCs w:val="16"/>
        </w:rPr>
        <w:tab/>
      </w:r>
      <w:r w:rsidRPr="00A86051">
        <w:rPr>
          <w:b/>
          <w:sz w:val="16"/>
          <w:szCs w:val="16"/>
        </w:rPr>
        <w:t xml:space="preserve">CC2, </w:t>
      </w:r>
      <w:r w:rsidRPr="00A86051">
        <w:rPr>
          <w:sz w:val="16"/>
          <w:szCs w:val="16"/>
        </w:rPr>
        <w:t>dle ČSN EN 1990, příloha B – střední následky s ohledem na ztráty lidských životů nebo značné následky ekonomické, sociální nebo pro prostředí</w:t>
      </w:r>
    </w:p>
    <w:p w:rsidR="003E2A2F" w:rsidRPr="00A86051" w:rsidRDefault="003E2A2F" w:rsidP="003E2A2F">
      <w:pPr>
        <w:ind w:left="3544" w:hanging="2835"/>
        <w:jc w:val="both"/>
        <w:rPr>
          <w:sz w:val="16"/>
          <w:szCs w:val="16"/>
        </w:rPr>
      </w:pPr>
      <w:r w:rsidRPr="00A86051">
        <w:rPr>
          <w:sz w:val="16"/>
          <w:szCs w:val="16"/>
          <w:u w:val="single"/>
        </w:rPr>
        <w:t>zatřídění dle druhu namáhání:</w:t>
      </w:r>
      <w:r w:rsidRPr="00A86051">
        <w:rPr>
          <w:sz w:val="16"/>
          <w:szCs w:val="16"/>
        </w:rPr>
        <w:tab/>
      </w:r>
      <w:r w:rsidRPr="00A86051">
        <w:rPr>
          <w:b/>
          <w:sz w:val="16"/>
          <w:szCs w:val="16"/>
        </w:rPr>
        <w:t xml:space="preserve">běžné </w:t>
      </w:r>
      <w:r w:rsidRPr="00A86051">
        <w:rPr>
          <w:sz w:val="16"/>
          <w:szCs w:val="16"/>
        </w:rPr>
        <w:t>namáhání konstrukce – pouze normová kvazistatická zatížení (viz kapitola – zatížení konstrukcí)</w:t>
      </w:r>
    </w:p>
    <w:p w:rsidR="003E2A2F" w:rsidRPr="00A86051" w:rsidRDefault="003E2A2F" w:rsidP="003E2A2F">
      <w:pPr>
        <w:ind w:left="3544" w:hanging="2835"/>
        <w:jc w:val="both"/>
        <w:rPr>
          <w:sz w:val="16"/>
          <w:szCs w:val="16"/>
        </w:rPr>
      </w:pPr>
      <w:r w:rsidRPr="00A86051">
        <w:rPr>
          <w:sz w:val="16"/>
          <w:szCs w:val="16"/>
          <w:u w:val="single"/>
        </w:rPr>
        <w:t>zatřídění podle účelu stavby:</w:t>
      </w:r>
      <w:r w:rsidRPr="00A86051">
        <w:rPr>
          <w:sz w:val="16"/>
          <w:szCs w:val="16"/>
        </w:rPr>
        <w:tab/>
        <w:t>nov</w:t>
      </w:r>
      <w:r w:rsidR="001C3D90">
        <w:rPr>
          <w:sz w:val="16"/>
          <w:szCs w:val="16"/>
        </w:rPr>
        <w:t>ostavba</w:t>
      </w:r>
      <w:r w:rsidR="00A3276D">
        <w:rPr>
          <w:sz w:val="16"/>
          <w:szCs w:val="16"/>
        </w:rPr>
        <w:t>,</w:t>
      </w:r>
      <w:r w:rsidR="001C3D90">
        <w:rPr>
          <w:sz w:val="16"/>
          <w:szCs w:val="16"/>
        </w:rPr>
        <w:t xml:space="preserve"> skeletový</w:t>
      </w:r>
      <w:r w:rsidR="00A3276D">
        <w:rPr>
          <w:sz w:val="16"/>
          <w:szCs w:val="16"/>
        </w:rPr>
        <w:t xml:space="preserve"> NS</w:t>
      </w:r>
      <w:r w:rsidR="001C3D90">
        <w:rPr>
          <w:sz w:val="16"/>
          <w:szCs w:val="16"/>
        </w:rPr>
        <w:t xml:space="preserve">, </w:t>
      </w:r>
      <w:r w:rsidR="00A3276D">
        <w:rPr>
          <w:sz w:val="16"/>
          <w:szCs w:val="16"/>
        </w:rPr>
        <w:t>objekt pro vědu a výzkum</w:t>
      </w:r>
      <w:r w:rsidRPr="00A86051">
        <w:rPr>
          <w:sz w:val="16"/>
          <w:szCs w:val="16"/>
        </w:rPr>
        <w:t xml:space="preserve"> </w:t>
      </w:r>
      <w:r w:rsidR="00A3276D">
        <w:rPr>
          <w:sz w:val="16"/>
          <w:szCs w:val="16"/>
        </w:rPr>
        <w:t>(auditorium, veřejně přístupné prostory, kanceláře, vědecká pracoviště a laboratoře)</w:t>
      </w:r>
    </w:p>
    <w:p w:rsidR="003E2A2F" w:rsidRPr="00A86051" w:rsidRDefault="003E2A2F" w:rsidP="003E2A2F">
      <w:pPr>
        <w:spacing w:line="23" w:lineRule="atLeast"/>
        <w:ind w:left="3544" w:hanging="2835"/>
        <w:jc w:val="both"/>
        <w:rPr>
          <w:i/>
          <w:sz w:val="16"/>
          <w:szCs w:val="16"/>
        </w:rPr>
      </w:pPr>
      <w:r w:rsidRPr="00A86051">
        <w:rPr>
          <w:sz w:val="16"/>
          <w:szCs w:val="16"/>
          <w:u w:val="single"/>
        </w:rPr>
        <w:t>návrhová životnost:</w:t>
      </w:r>
      <w:r w:rsidRPr="00A86051">
        <w:tab/>
      </w:r>
      <w:r w:rsidRPr="00A86051">
        <w:rPr>
          <w:b/>
          <w:sz w:val="16"/>
          <w:szCs w:val="16"/>
        </w:rPr>
        <w:t>kat. 4 – 50 let</w:t>
      </w:r>
      <w:r w:rsidRPr="00A86051">
        <w:rPr>
          <w:sz w:val="16"/>
          <w:szCs w:val="16"/>
        </w:rPr>
        <w:t xml:space="preserve"> (informativní údaj),</w:t>
      </w:r>
      <w:r w:rsidRPr="00A86051">
        <w:rPr>
          <w:b/>
          <w:sz w:val="16"/>
          <w:szCs w:val="16"/>
        </w:rPr>
        <w:t xml:space="preserve"> </w:t>
      </w:r>
      <w:r w:rsidRPr="00A86051">
        <w:rPr>
          <w:sz w:val="16"/>
          <w:szCs w:val="16"/>
        </w:rPr>
        <w:t xml:space="preserve">dle ČSN EN 1990, tab. 2.1 </w:t>
      </w:r>
    </w:p>
    <w:p w:rsidR="003E2A2F" w:rsidRPr="00A86051" w:rsidRDefault="003E2A2F" w:rsidP="003E2A2F">
      <w:pPr>
        <w:spacing w:line="23" w:lineRule="atLeast"/>
        <w:ind w:left="3544" w:hanging="2835"/>
        <w:jc w:val="both"/>
        <w:rPr>
          <w:sz w:val="16"/>
          <w:szCs w:val="16"/>
        </w:rPr>
      </w:pPr>
      <w:r w:rsidRPr="00A86051">
        <w:rPr>
          <w:sz w:val="16"/>
          <w:szCs w:val="16"/>
          <w:u w:val="single"/>
        </w:rPr>
        <w:t>třída spolehlivosti:</w:t>
      </w:r>
      <w:r w:rsidRPr="00A86051">
        <w:tab/>
      </w:r>
      <w:r w:rsidRPr="00A86051">
        <w:rPr>
          <w:b/>
          <w:sz w:val="16"/>
          <w:szCs w:val="16"/>
        </w:rPr>
        <w:t xml:space="preserve">RC2 </w:t>
      </w:r>
      <w:r w:rsidRPr="00A86051">
        <w:rPr>
          <w:sz w:val="16"/>
          <w:szCs w:val="16"/>
        </w:rPr>
        <w:t>_</w:t>
      </w:r>
      <w:r w:rsidRPr="00A86051">
        <w:rPr>
          <w:rFonts w:ascii="Symbol" w:hAnsi="Symbol"/>
          <w:szCs w:val="16"/>
        </w:rPr>
        <w:t></w:t>
      </w:r>
      <w:r w:rsidRPr="00A86051">
        <w:rPr>
          <w:sz w:val="16"/>
          <w:szCs w:val="16"/>
        </w:rPr>
        <w:t>&gt;3,8 ,</w:t>
      </w:r>
      <w:r w:rsidRPr="00A86051">
        <w:rPr>
          <w:b/>
          <w:sz w:val="16"/>
          <w:szCs w:val="16"/>
        </w:rPr>
        <w:t xml:space="preserve"> </w:t>
      </w:r>
      <w:r w:rsidRPr="00A86051">
        <w:rPr>
          <w:sz w:val="16"/>
          <w:szCs w:val="16"/>
        </w:rPr>
        <w:t>dle ČSN EN 1990, příloha B, tab. B.2</w:t>
      </w:r>
    </w:p>
    <w:p w:rsidR="003E2A2F" w:rsidRPr="00A86051" w:rsidRDefault="003E2A2F" w:rsidP="003E2A2F">
      <w:pPr>
        <w:spacing w:line="23" w:lineRule="atLeast"/>
        <w:ind w:left="3544" w:hanging="2835"/>
        <w:jc w:val="both"/>
        <w:rPr>
          <w:sz w:val="16"/>
          <w:szCs w:val="16"/>
        </w:rPr>
      </w:pPr>
      <w:r w:rsidRPr="00A86051">
        <w:rPr>
          <w:sz w:val="16"/>
          <w:szCs w:val="16"/>
          <w:u w:val="single"/>
        </w:rPr>
        <w:t>úroveň kontroly při navrhování:</w:t>
      </w:r>
      <w:r w:rsidRPr="00A86051">
        <w:tab/>
      </w:r>
      <w:r w:rsidRPr="00A86051">
        <w:rPr>
          <w:b/>
          <w:sz w:val="16"/>
          <w:szCs w:val="16"/>
        </w:rPr>
        <w:t xml:space="preserve">DSL2, </w:t>
      </w:r>
      <w:r w:rsidRPr="00A86051">
        <w:rPr>
          <w:sz w:val="16"/>
          <w:szCs w:val="16"/>
        </w:rPr>
        <w:t>dle ČSN EN 1990, příloha B, tab. B.4</w:t>
      </w:r>
    </w:p>
    <w:p w:rsidR="00927460" w:rsidRDefault="003E2A2F" w:rsidP="003E2A2F">
      <w:pPr>
        <w:spacing w:line="23" w:lineRule="atLeast"/>
        <w:ind w:left="3544" w:hanging="2835"/>
        <w:jc w:val="both"/>
        <w:rPr>
          <w:sz w:val="16"/>
          <w:szCs w:val="16"/>
        </w:rPr>
      </w:pPr>
      <w:r w:rsidRPr="00A86051">
        <w:rPr>
          <w:sz w:val="16"/>
          <w:szCs w:val="16"/>
          <w:u w:val="single"/>
        </w:rPr>
        <w:t>úroveň kontroly při provádění:</w:t>
      </w:r>
      <w:r w:rsidRPr="00A86051">
        <w:tab/>
      </w:r>
      <w:r w:rsidRPr="00A86051">
        <w:rPr>
          <w:b/>
          <w:sz w:val="16"/>
          <w:szCs w:val="16"/>
        </w:rPr>
        <w:t xml:space="preserve">IL2, </w:t>
      </w:r>
      <w:r w:rsidRPr="00A86051">
        <w:rPr>
          <w:sz w:val="16"/>
          <w:szCs w:val="16"/>
        </w:rPr>
        <w:t>dle ČSN EN 1990, příloha B, tab. B.5</w:t>
      </w:r>
    </w:p>
    <w:p w:rsidR="00EF2424" w:rsidRDefault="00EF2424" w:rsidP="00EF2424">
      <w:pPr>
        <w:tabs>
          <w:tab w:val="left" w:pos="3828"/>
        </w:tabs>
        <w:spacing w:after="60"/>
        <w:ind w:left="3544" w:hanging="2835"/>
        <w:rPr>
          <w:sz w:val="16"/>
          <w:szCs w:val="16"/>
        </w:rPr>
      </w:pPr>
      <w:r w:rsidRPr="006B294E">
        <w:rPr>
          <w:sz w:val="16"/>
          <w:szCs w:val="16"/>
          <w:u w:val="single"/>
        </w:rPr>
        <w:t>třída provedení:</w:t>
      </w:r>
      <w:r w:rsidRPr="006B294E">
        <w:rPr>
          <w:sz w:val="16"/>
          <w:szCs w:val="16"/>
        </w:rPr>
        <w:tab/>
      </w:r>
      <w:r w:rsidRPr="006B294E">
        <w:rPr>
          <w:b/>
          <w:sz w:val="16"/>
          <w:szCs w:val="16"/>
        </w:rPr>
        <w:t>EXC 2</w:t>
      </w:r>
      <w:r>
        <w:rPr>
          <w:b/>
          <w:sz w:val="16"/>
          <w:szCs w:val="16"/>
        </w:rPr>
        <w:t xml:space="preserve"> </w:t>
      </w:r>
      <w:r w:rsidRPr="00286F65">
        <w:rPr>
          <w:sz w:val="16"/>
          <w:szCs w:val="16"/>
        </w:rPr>
        <w:t>/ 3,</w:t>
      </w:r>
      <w:r w:rsidRPr="006B294E">
        <w:rPr>
          <w:b/>
          <w:sz w:val="16"/>
          <w:szCs w:val="16"/>
        </w:rPr>
        <w:t xml:space="preserve"> </w:t>
      </w:r>
      <w:r w:rsidRPr="006B294E">
        <w:rPr>
          <w:sz w:val="16"/>
          <w:szCs w:val="16"/>
        </w:rPr>
        <w:t>dle platné ČSN EN 1090-2 s geometrickými tolerancemi dle přílohy D</w:t>
      </w:r>
    </w:p>
    <w:p w:rsidR="00EF2424" w:rsidRPr="00A86051" w:rsidRDefault="00EF2424" w:rsidP="00EF2424">
      <w:pPr>
        <w:spacing w:line="23" w:lineRule="atLeast"/>
        <w:ind w:left="3544" w:hanging="2835"/>
        <w:jc w:val="both"/>
        <w:rPr>
          <w:i/>
          <w:sz w:val="16"/>
          <w:szCs w:val="16"/>
        </w:rPr>
      </w:pPr>
      <w:r w:rsidRPr="006B294E">
        <w:rPr>
          <w:sz w:val="16"/>
          <w:szCs w:val="16"/>
        </w:rPr>
        <w:tab/>
      </w:r>
      <w:r w:rsidRPr="009E75BE">
        <w:rPr>
          <w:rFonts w:asciiTheme="minorHAnsi" w:hAnsiTheme="minorHAnsi" w:cstheme="minorHAnsi"/>
          <w:sz w:val="16"/>
          <w:szCs w:val="16"/>
        </w:rPr>
        <w:t>vyšší třída provedení se uplatní v dílčích konstrukčních řešeních a speciálních prvcích s požadavky na vyšší přesnost, vyšší estetické nároky ASR (viditelné konstrukce), u předpínaných ocelových táhel, montážních spojů s VP šrouby, složitější svařované styčníky, výrobní nadvýšení vybraných dílců, apod.</w:t>
      </w:r>
    </w:p>
    <w:p w:rsidR="0078779D" w:rsidRPr="00013CAE" w:rsidRDefault="0078779D" w:rsidP="00014BC2">
      <w:pPr>
        <w:pStyle w:val="Nadpis2"/>
      </w:pPr>
      <w:bookmarkStart w:id="10" w:name="_Toc120675098"/>
      <w:r w:rsidRPr="00013CAE">
        <w:t xml:space="preserve">statická koncepce a popis </w:t>
      </w:r>
      <w:r w:rsidR="003E2A2F" w:rsidRPr="00013CAE">
        <w:t>nosné</w:t>
      </w:r>
      <w:r w:rsidR="00AA4D4C" w:rsidRPr="00013CAE">
        <w:t>ho</w:t>
      </w:r>
      <w:r w:rsidR="003E2A2F" w:rsidRPr="00013CAE">
        <w:t xml:space="preserve"> </w:t>
      </w:r>
      <w:r w:rsidR="00AA4D4C" w:rsidRPr="00013CAE">
        <w:t>systému</w:t>
      </w:r>
      <w:bookmarkEnd w:id="10"/>
    </w:p>
    <w:p w:rsidR="00C33C4D" w:rsidRDefault="00C33C4D" w:rsidP="00C33C4D">
      <w:pPr>
        <w:spacing w:after="60"/>
        <w:ind w:left="709"/>
        <w:jc w:val="both"/>
        <w:rPr>
          <w:szCs w:val="18"/>
        </w:rPr>
      </w:pPr>
      <w:r>
        <w:rPr>
          <w:szCs w:val="18"/>
        </w:rPr>
        <w:t xml:space="preserve">Stavba je </w:t>
      </w:r>
      <w:r w:rsidRPr="008163AE">
        <w:rPr>
          <w:szCs w:val="18"/>
        </w:rPr>
        <w:t>koncipovány jako samostatně stojící bez statických</w:t>
      </w:r>
      <w:r>
        <w:rPr>
          <w:szCs w:val="18"/>
        </w:rPr>
        <w:t xml:space="preserve"> interakcí a </w:t>
      </w:r>
      <w:r w:rsidRPr="008163AE">
        <w:rPr>
          <w:szCs w:val="18"/>
        </w:rPr>
        <w:t>návazností</w:t>
      </w:r>
      <w:r>
        <w:rPr>
          <w:szCs w:val="18"/>
        </w:rPr>
        <w:t xml:space="preserve"> na stávající okolní objekty. Pro volbu nosného systému byly důležité především 2 požadavky. Jednak architektonické ztvárnění budovy s jejím dispozičním členěním a pak také požadavek investora na </w:t>
      </w:r>
      <w:r w:rsidRPr="001E7715">
        <w:rPr>
          <w:szCs w:val="18"/>
        </w:rPr>
        <w:t>vhodné, ekonomicky racionální možnosti použití prvků a materiálů obecně šetrnějších k životnímu prostředí</w:t>
      </w:r>
      <w:r>
        <w:rPr>
          <w:szCs w:val="18"/>
        </w:rPr>
        <w:t xml:space="preserve">. </w:t>
      </w:r>
    </w:p>
    <w:p w:rsidR="00C33C4D" w:rsidRDefault="00C33C4D" w:rsidP="00C33C4D">
      <w:pPr>
        <w:spacing w:after="60"/>
        <w:ind w:left="709"/>
        <w:jc w:val="both"/>
        <w:rPr>
          <w:szCs w:val="18"/>
        </w:rPr>
      </w:pPr>
      <w:r>
        <w:rPr>
          <w:szCs w:val="18"/>
        </w:rPr>
        <w:t>Ve spolupráci s architekty jsme hledali použitelné ekologičtější technologie pro nosný skelet. Bylo celkem zřejmé, že HNK bude v nějaké míře obsahovat železobeton. Nakonec se jako nejoptimálnější řešení ukázalo použití recyklovaného, „ekologického“, betonu. Jedná se o inovativní a velmi efektivní proces výroby betonu vyvinutý společností ERC-TECH. Podstatou je výroba nové betonové směsi s maximálním využitím recyklovaných směsí, kdy lze využít až 100% stavebního odpadu</w:t>
      </w:r>
      <w:r w:rsidR="00187697">
        <w:rPr>
          <w:szCs w:val="18"/>
        </w:rPr>
        <w:t xml:space="preserve"> (ozn. „ERC“ beton)</w:t>
      </w:r>
      <w:r>
        <w:rPr>
          <w:szCs w:val="18"/>
        </w:rPr>
        <w:t xml:space="preserve">. </w:t>
      </w:r>
      <w:r w:rsidRPr="00A52B9A">
        <w:rPr>
          <w:szCs w:val="18"/>
        </w:rPr>
        <w:t xml:space="preserve">Díky unikátnímu ERC-TECH patentovanému technologickému procesu mísení a dávkování recyklovaných směsí s nanoplnivy spolu s reaktivací pojiv přítomných v recyklovaných směsích je </w:t>
      </w:r>
      <w:r>
        <w:rPr>
          <w:szCs w:val="18"/>
        </w:rPr>
        <w:t>výsledný beton, ozn. „</w:t>
      </w:r>
      <w:r w:rsidRPr="00A52B9A">
        <w:rPr>
          <w:szCs w:val="18"/>
        </w:rPr>
        <w:t>ercconcrete®</w:t>
      </w:r>
      <w:r>
        <w:rPr>
          <w:szCs w:val="18"/>
        </w:rPr>
        <w:t>“,</w:t>
      </w:r>
      <w:r w:rsidRPr="00A52B9A">
        <w:rPr>
          <w:szCs w:val="18"/>
        </w:rPr>
        <w:t xml:space="preserve"> materiálem první jakosti a to i přes snížené dávkování cementu až o 30 %.</w:t>
      </w:r>
      <w:r>
        <w:rPr>
          <w:szCs w:val="18"/>
        </w:rPr>
        <w:t xml:space="preserve"> S ohledem na vysokou náročnost výroby oceli jsme v maximální možné míře redukovali kompozitní ocelobetonové průřezy</w:t>
      </w:r>
      <w:r w:rsidR="00187697">
        <w:rPr>
          <w:szCs w:val="18"/>
        </w:rPr>
        <w:t>, které jsou navrženy jen pro prvky NS se složitější statickou funkcí, vyšší koncentrací sil, větší rozpony</w:t>
      </w:r>
      <w:r>
        <w:rPr>
          <w:szCs w:val="18"/>
        </w:rPr>
        <w:t xml:space="preserve"> a</w:t>
      </w:r>
      <w:r w:rsidR="00187697">
        <w:rPr>
          <w:szCs w:val="18"/>
        </w:rPr>
        <w:t xml:space="preserve"> obecně tam, kde by nárůst dimenzí ŽB prvků radikálně zasáhl do architektonického ztvárnění stavby. </w:t>
      </w:r>
    </w:p>
    <w:p w:rsidR="00C33C4D" w:rsidRDefault="00C33C4D" w:rsidP="00C33C4D">
      <w:pPr>
        <w:spacing w:after="60"/>
        <w:ind w:left="709"/>
        <w:jc w:val="both"/>
        <w:rPr>
          <w:szCs w:val="18"/>
        </w:rPr>
      </w:pPr>
      <w:r>
        <w:rPr>
          <w:szCs w:val="18"/>
        </w:rPr>
        <w:t>S danou volbou primárního materiálu a se znalostí jeho základních charakteristik</w:t>
      </w:r>
      <w:r w:rsidR="00187697">
        <w:rPr>
          <w:szCs w:val="18"/>
        </w:rPr>
        <w:t xml:space="preserve"> [4]</w:t>
      </w:r>
      <w:r>
        <w:rPr>
          <w:szCs w:val="18"/>
        </w:rPr>
        <w:t xml:space="preserve"> jsme přistoupili k sestavení vhodného statického modelu. Jelikož ERC-betony již mají certifikace i pro betony pevnostní třídy C30/37, tak není nutné vytvářet výraznější konstrukční kompromisy oproti běžným NK využívajících monolitický železobeton.</w:t>
      </w:r>
      <w:r w:rsidR="00187697">
        <w:rPr>
          <w:szCs w:val="18"/>
        </w:rPr>
        <w:t xml:space="preserve"> Hlavním významnějším omezením je nižší hodnota modulu pr</w:t>
      </w:r>
      <w:r w:rsidR="009B3686">
        <w:rPr>
          <w:szCs w:val="18"/>
        </w:rPr>
        <w:t>u</w:t>
      </w:r>
      <w:r w:rsidR="00187697">
        <w:rPr>
          <w:szCs w:val="18"/>
        </w:rPr>
        <w:t>žnosti, kdy u ERC-30/37 dosahuje E</w:t>
      </w:r>
      <w:r w:rsidR="00187697">
        <w:rPr>
          <w:szCs w:val="18"/>
          <w:vertAlign w:val="subscript"/>
        </w:rPr>
        <w:t>cm</w:t>
      </w:r>
      <w:r w:rsidR="00187697">
        <w:rPr>
          <w:szCs w:val="18"/>
        </w:rPr>
        <w:t xml:space="preserve"> hodnoty 20 GPa, což je oproti standardnímu C30/37 o cca </w:t>
      </w:r>
      <w:r w:rsidR="00093761">
        <w:rPr>
          <w:szCs w:val="18"/>
        </w:rPr>
        <w:t xml:space="preserve">35% nižší hodnota. </w:t>
      </w:r>
      <w:r w:rsidR="00187697">
        <w:rPr>
          <w:szCs w:val="18"/>
        </w:rPr>
        <w:t xml:space="preserve">  </w:t>
      </w:r>
    </w:p>
    <w:p w:rsidR="00F1245C" w:rsidRDefault="005B7FFA" w:rsidP="00C33C4D">
      <w:pPr>
        <w:spacing w:after="60"/>
        <w:ind w:left="709"/>
        <w:jc w:val="both"/>
        <w:rPr>
          <w:szCs w:val="18"/>
        </w:rPr>
      </w:pPr>
      <w:r>
        <w:rPr>
          <w:szCs w:val="18"/>
        </w:rPr>
        <w:t>Z</w:t>
      </w:r>
      <w:r w:rsidR="00C33C4D">
        <w:rPr>
          <w:szCs w:val="18"/>
        </w:rPr>
        <w:t xml:space="preserve"> architektonického řešení celkem jasně vyplynul prostorový rámový skelet, jako dispozičně nejvhodnější nosný systém objektu. Modulární systém sloupů zde nebude pravidelný. U dvojice ortogonálních vnitřních os se promítá myšlenka „vychýlení“ do podoby jejich půdorysného pootočení. Tím vzniká 12 nepravidelných vnitřních polí skeletu s rozpony 5,3 ÷ 6,6 m mezi sousedními sloupy. </w:t>
      </w:r>
      <w:r w:rsidR="00C33C4D">
        <w:rPr>
          <w:szCs w:val="18"/>
        </w:rPr>
        <w:lastRenderedPageBreak/>
        <w:t xml:space="preserve">Danému uspořádání </w:t>
      </w:r>
      <w:r w:rsidR="00093761">
        <w:rPr>
          <w:szCs w:val="18"/>
        </w:rPr>
        <w:t xml:space="preserve">svislých konstrukcí </w:t>
      </w:r>
      <w:r w:rsidR="00C33C4D">
        <w:rPr>
          <w:szCs w:val="18"/>
        </w:rPr>
        <w:t xml:space="preserve">nejlépe vyhoví řešení vodorovných nosných konstrukcí v podobě </w:t>
      </w:r>
      <w:r w:rsidR="00093761">
        <w:rPr>
          <w:szCs w:val="18"/>
        </w:rPr>
        <w:t xml:space="preserve">bezprůvlakového systému s </w:t>
      </w:r>
      <w:r w:rsidR="00C33C4D">
        <w:rPr>
          <w:szCs w:val="18"/>
        </w:rPr>
        <w:t>izotropní stropní deskou</w:t>
      </w:r>
      <w:r w:rsidR="00093761">
        <w:rPr>
          <w:szCs w:val="18"/>
        </w:rPr>
        <w:t xml:space="preserve"> tl. 270 mm</w:t>
      </w:r>
      <w:r w:rsidR="00C33C4D">
        <w:rPr>
          <w:szCs w:val="18"/>
        </w:rPr>
        <w:t>.</w:t>
      </w:r>
      <w:r w:rsidR="00093761">
        <w:rPr>
          <w:szCs w:val="18"/>
        </w:rPr>
        <w:t xml:space="preserve"> </w:t>
      </w:r>
    </w:p>
    <w:p w:rsidR="00F1245C" w:rsidRDefault="00093761" w:rsidP="00C33C4D">
      <w:pPr>
        <w:spacing w:after="60"/>
        <w:ind w:left="709"/>
        <w:jc w:val="both"/>
        <w:rPr>
          <w:szCs w:val="18"/>
        </w:rPr>
      </w:pPr>
      <w:r>
        <w:rPr>
          <w:szCs w:val="18"/>
        </w:rPr>
        <w:t>V části „nad a</w:t>
      </w:r>
      <w:r w:rsidR="009B3686">
        <w:rPr>
          <w:szCs w:val="18"/>
        </w:rPr>
        <w:t>u</w:t>
      </w:r>
      <w:r>
        <w:rPr>
          <w:szCs w:val="18"/>
        </w:rPr>
        <w:t>ditoriem“ je nutné překlenout rozpon cca 11,6 m (od osy C na osu E). Z představených variant, které zahrnovali různé zavěšené anebo vzpěradlové příhradové konstrukce, jsme vybrali triviální řešení v podobě dvojice ocelobetonových spřažených průvlaků ve všech nadzemních podlažích.</w:t>
      </w:r>
      <w:r w:rsidR="0004428F">
        <w:rPr>
          <w:szCs w:val="18"/>
        </w:rPr>
        <w:t xml:space="preserve"> </w:t>
      </w:r>
    </w:p>
    <w:p w:rsidR="00C33C4D" w:rsidRPr="00243B6A" w:rsidRDefault="0004428F" w:rsidP="00C33C4D">
      <w:pPr>
        <w:spacing w:after="60"/>
        <w:ind w:left="709"/>
        <w:jc w:val="both"/>
        <w:rPr>
          <w:szCs w:val="18"/>
          <w:highlight w:val="yellow"/>
        </w:rPr>
      </w:pPr>
      <w:r w:rsidRPr="00243B6A">
        <w:rPr>
          <w:szCs w:val="18"/>
        </w:rPr>
        <w:t>Druhé atypické</w:t>
      </w:r>
      <w:r w:rsidR="00246A5F" w:rsidRPr="00243B6A">
        <w:rPr>
          <w:szCs w:val="18"/>
        </w:rPr>
        <w:t xml:space="preserve"> konstrukční řešení reaguje na chybějící rohový sloup skeletu na pozici A/1, hlavní vstup. Zde jsme zvolili zavěšený sloup ze stěnové konstrukce v 5. np. V dané </w:t>
      </w:r>
      <w:r w:rsidRPr="00243B6A">
        <w:rPr>
          <w:szCs w:val="18"/>
        </w:rPr>
        <w:t xml:space="preserve">rohové </w:t>
      </w:r>
      <w:r w:rsidR="00246A5F" w:rsidRPr="00243B6A">
        <w:rPr>
          <w:szCs w:val="18"/>
        </w:rPr>
        <w:t>místnosti </w:t>
      </w:r>
      <w:r w:rsidR="00FA312F">
        <w:rPr>
          <w:szCs w:val="18"/>
        </w:rPr>
        <w:t>(</w:t>
      </w:r>
      <w:r w:rsidR="00246A5F" w:rsidRPr="00243B6A">
        <w:rPr>
          <w:szCs w:val="18"/>
        </w:rPr>
        <w:t>5. np</w:t>
      </w:r>
      <w:r w:rsidR="00FA312F">
        <w:rPr>
          <w:szCs w:val="18"/>
        </w:rPr>
        <w:t>)</w:t>
      </w:r>
      <w:r w:rsidR="00246A5F" w:rsidRPr="00243B6A">
        <w:rPr>
          <w:szCs w:val="18"/>
        </w:rPr>
        <w:t xml:space="preserve"> se nachází strojovna VZT a stavebně se zde počítá s plnou be</w:t>
      </w:r>
      <w:r w:rsidR="00912F80" w:rsidRPr="00243B6A">
        <w:rPr>
          <w:szCs w:val="18"/>
        </w:rPr>
        <w:t>tonovou stěnou</w:t>
      </w:r>
      <w:r w:rsidR="00055782" w:rsidRPr="00243B6A">
        <w:rPr>
          <w:szCs w:val="18"/>
        </w:rPr>
        <w:t xml:space="preserve"> po celém obvodu</w:t>
      </w:r>
      <w:r w:rsidR="00912F80" w:rsidRPr="00243B6A">
        <w:rPr>
          <w:szCs w:val="18"/>
        </w:rPr>
        <w:t>.</w:t>
      </w:r>
      <w:r w:rsidR="00055782" w:rsidRPr="00243B6A">
        <w:rPr>
          <w:szCs w:val="18"/>
        </w:rPr>
        <w:t xml:space="preserve"> Pro přenos sil/napětí v důsledku chybějící rohové podpory (vykonzolovaný roh skeletu) funguje zejména soustava rovinných vazeb v severní stěně (osa A). Bohužel v sousedním poli (2-3) se nachází 3 ramenné schodiště a je tedy narušena kontinuita stropních konstrukcí, což komplikuje přenos horizontálních sil (tah/tlak od konzoly) do hlavní ztužující stěny v krajním modulu (3-4). Bylo nutné tak zapojit i pevně vetknutou a zesílenou lomenou desku 2 ramene</w:t>
      </w:r>
      <w:r w:rsidR="00243B6A" w:rsidRPr="00243B6A">
        <w:rPr>
          <w:szCs w:val="18"/>
        </w:rPr>
        <w:t xml:space="preserve"> schodiště</w:t>
      </w:r>
      <w:r w:rsidR="00055782" w:rsidRPr="00243B6A">
        <w:rPr>
          <w:szCs w:val="18"/>
        </w:rPr>
        <w:t xml:space="preserve"> (+12,309 ÷ +13,291).</w:t>
      </w:r>
      <w:r w:rsidR="00DE3CA7" w:rsidRPr="00243B6A">
        <w:rPr>
          <w:szCs w:val="18"/>
        </w:rPr>
        <w:t xml:space="preserve"> </w:t>
      </w:r>
      <w:r w:rsidR="00912F80" w:rsidRPr="00243B6A">
        <w:rPr>
          <w:szCs w:val="18"/>
        </w:rPr>
        <w:t>Statická analýza</w:t>
      </w:r>
      <w:r w:rsidR="00246A5F" w:rsidRPr="00243B6A">
        <w:rPr>
          <w:szCs w:val="18"/>
        </w:rPr>
        <w:t xml:space="preserve"> takto definovaného modelu odhalila </w:t>
      </w:r>
      <w:r w:rsidR="00243B6A" w:rsidRPr="00243B6A">
        <w:rPr>
          <w:szCs w:val="18"/>
        </w:rPr>
        <w:t>velké</w:t>
      </w:r>
      <w:r w:rsidR="00246A5F" w:rsidRPr="00243B6A">
        <w:rPr>
          <w:szCs w:val="18"/>
        </w:rPr>
        <w:t xml:space="preserve"> tahové síly a navíc s výraznou koncentrací do tvarově omezených uzlů. V případě </w:t>
      </w:r>
      <w:r w:rsidRPr="00243B6A">
        <w:rPr>
          <w:szCs w:val="18"/>
        </w:rPr>
        <w:t xml:space="preserve">ŽB prvků bychom nedokázali kritické průřezy vyztužit a s ohledem na nižší modul pružnosti ERC by některé konstrukční prvky nevyhověli na limity pro rozvoj a šířku trhlin, omezení napětí a také bychom nesplnili omezení pro konečné deformace. Vzniklé problémy řešíme pomocí ocelobetonových kompozitních prvků. V tomto případě se hodí i popis, že do tažených průřezů a zóny ŽB prvků s vyšší koncentrací napětí implementujeme pevnou výztuž v podobě svařovaných průřezů. Zde se jedná o plně obetonované OB průřezy, takže v konečné podobě nebudou tyto konstrukce </w:t>
      </w:r>
      <w:r w:rsidR="00F1245C" w:rsidRPr="00243B6A">
        <w:rPr>
          <w:szCs w:val="18"/>
        </w:rPr>
        <w:t>vizuálně patrné.</w:t>
      </w:r>
      <w:r w:rsidR="00DE3CA7" w:rsidRPr="00243B6A">
        <w:rPr>
          <w:szCs w:val="18"/>
        </w:rPr>
        <w:t xml:space="preserve"> Koncentrace tlakových napětí, pruty „příhradové analogie“ v betonových stěnách i mimostyčné přenosy sil </w:t>
      </w:r>
      <w:r w:rsidR="004345AF" w:rsidRPr="00243B6A">
        <w:rPr>
          <w:szCs w:val="18"/>
        </w:rPr>
        <w:t>jsou řešeny silným lokálním vyztužením betonových deskostěnových prvků.</w:t>
      </w:r>
      <w:r w:rsidR="00DE3CA7" w:rsidRPr="00243B6A">
        <w:rPr>
          <w:szCs w:val="18"/>
        </w:rPr>
        <w:t xml:space="preserve"> </w:t>
      </w:r>
      <w:r w:rsidR="004345AF" w:rsidRPr="00243B6A">
        <w:rPr>
          <w:szCs w:val="18"/>
        </w:rPr>
        <w:t>Při postupné montáži skeletu je počítáno s</w:t>
      </w:r>
      <w:r w:rsidR="002C2658" w:rsidRPr="00243B6A">
        <w:rPr>
          <w:szCs w:val="18"/>
        </w:rPr>
        <w:t> </w:t>
      </w:r>
      <w:r w:rsidR="004345AF" w:rsidRPr="00243B6A">
        <w:rPr>
          <w:szCs w:val="18"/>
        </w:rPr>
        <w:t>montážní</w:t>
      </w:r>
      <w:r w:rsidR="002C2658" w:rsidRPr="00243B6A">
        <w:rPr>
          <w:szCs w:val="18"/>
        </w:rPr>
        <w:t>m podepřením rohového sloupu _hydraulicky stavitelná podpěra. Navíc je projektováno montážní nadvýšení v rohu A/1 +20 mm. Montážní podpěra může být deaktivována až po kompletaci celého skeletu a dosažení plné char. pevnosti betonu. Demontáž dočasné podpěry musí odsouhlasit statik. S ohledem na výše popsané je nezbytné, aby dodavatel postup provádění a navazující montážní stavy konzultoval se statikem, který provede revizní analýzu chování výpočetního modelu na základě skutečného postupu realizace.</w:t>
      </w:r>
      <w:r w:rsidR="00243B6A" w:rsidRPr="00243B6A">
        <w:rPr>
          <w:szCs w:val="18"/>
        </w:rPr>
        <w:t xml:space="preserve"> Za tímto účelem se požaduje podrobný a kontinuální monitoring nosné konstrukce.</w:t>
      </w:r>
      <w:r w:rsidR="002C2658" w:rsidRPr="00243B6A">
        <w:rPr>
          <w:szCs w:val="18"/>
        </w:rPr>
        <w:t xml:space="preserve"> Statik může požadovat podrobnější a častější kontroly chování konstrukce </w:t>
      </w:r>
      <w:r w:rsidR="00243B6A" w:rsidRPr="00243B6A">
        <w:rPr>
          <w:szCs w:val="18"/>
        </w:rPr>
        <w:t>i</w:t>
      </w:r>
      <w:r w:rsidR="002C2658" w:rsidRPr="00243B6A">
        <w:rPr>
          <w:szCs w:val="18"/>
        </w:rPr>
        <w:t xml:space="preserve"> případné zkoušky. Další stálá i nahodilá zatížení v inkriminovaném poli (A-B/1-2), a to ve všech podlažích, smějí být </w:t>
      </w:r>
      <w:r w:rsidR="00243B6A" w:rsidRPr="00243B6A">
        <w:rPr>
          <w:szCs w:val="18"/>
        </w:rPr>
        <w:t>aplikována až po uvolnění montážní podpěry volného rohu.</w:t>
      </w:r>
      <w:r w:rsidR="00093761">
        <w:rPr>
          <w:szCs w:val="18"/>
        </w:rPr>
        <w:t xml:space="preserve">  </w:t>
      </w:r>
      <w:r w:rsidR="00C33C4D">
        <w:rPr>
          <w:szCs w:val="18"/>
        </w:rPr>
        <w:t xml:space="preserve">  </w:t>
      </w:r>
    </w:p>
    <w:p w:rsidR="00C33C4D" w:rsidRDefault="00C33C4D" w:rsidP="00C33C4D">
      <w:pPr>
        <w:spacing w:after="60"/>
        <w:ind w:left="709"/>
        <w:jc w:val="both"/>
        <w:rPr>
          <w:szCs w:val="18"/>
        </w:rPr>
      </w:pPr>
      <w:r w:rsidRPr="0047778A">
        <w:rPr>
          <w:szCs w:val="18"/>
        </w:rPr>
        <w:t>V úrovni 1.pp b</w:t>
      </w:r>
      <w:r w:rsidR="00093761">
        <w:rPr>
          <w:szCs w:val="18"/>
        </w:rPr>
        <w:t>ylo</w:t>
      </w:r>
      <w:r w:rsidRPr="0047778A">
        <w:rPr>
          <w:szCs w:val="18"/>
        </w:rPr>
        <w:t xml:space="preserve"> potřeba zajistit i opěrnou funkci obvodových konstrukcí</w:t>
      </w:r>
      <w:r w:rsidR="001842FE">
        <w:rPr>
          <w:szCs w:val="18"/>
        </w:rPr>
        <w:t>, takže</w:t>
      </w:r>
      <w:r w:rsidRPr="0047778A">
        <w:rPr>
          <w:szCs w:val="18"/>
        </w:rPr>
        <w:t xml:space="preserve"> </w:t>
      </w:r>
      <w:r w:rsidR="001842FE">
        <w:rPr>
          <w:szCs w:val="18"/>
        </w:rPr>
        <w:t xml:space="preserve">obvodové sloupy </w:t>
      </w:r>
      <w:r w:rsidRPr="0047778A">
        <w:rPr>
          <w:szCs w:val="18"/>
        </w:rPr>
        <w:t>nahradi</w:t>
      </w:r>
      <w:r w:rsidR="001842FE">
        <w:rPr>
          <w:szCs w:val="18"/>
        </w:rPr>
        <w:t>ly</w:t>
      </w:r>
      <w:r w:rsidRPr="0047778A">
        <w:rPr>
          <w:szCs w:val="18"/>
        </w:rPr>
        <w:t xml:space="preserve"> ŽB monolitick</w:t>
      </w:r>
      <w:r w:rsidR="001842FE">
        <w:rPr>
          <w:szCs w:val="18"/>
        </w:rPr>
        <w:t>é</w:t>
      </w:r>
      <w:r w:rsidRPr="0047778A">
        <w:rPr>
          <w:szCs w:val="18"/>
        </w:rPr>
        <w:t xml:space="preserve"> stěn</w:t>
      </w:r>
      <w:r w:rsidR="001842FE">
        <w:rPr>
          <w:szCs w:val="18"/>
        </w:rPr>
        <w:t>y</w:t>
      </w:r>
      <w:r w:rsidRPr="0047778A">
        <w:rPr>
          <w:szCs w:val="18"/>
        </w:rPr>
        <w:t xml:space="preserve"> s kotvení sloupů</w:t>
      </w:r>
      <w:r>
        <w:rPr>
          <w:szCs w:val="18"/>
        </w:rPr>
        <w:t xml:space="preserve"> až na stropní desce suterénu</w:t>
      </w:r>
      <w:r w:rsidRPr="0047778A">
        <w:rPr>
          <w:szCs w:val="18"/>
        </w:rPr>
        <w:t>.</w:t>
      </w:r>
      <w:r>
        <w:rPr>
          <w:szCs w:val="18"/>
        </w:rPr>
        <w:t xml:space="preserve"> Stěny budou pevně spojeny s monolitickou </w:t>
      </w:r>
      <w:r w:rsidR="001842FE">
        <w:rPr>
          <w:szCs w:val="18"/>
        </w:rPr>
        <w:t>základovou</w:t>
      </w:r>
      <w:r>
        <w:rPr>
          <w:szCs w:val="18"/>
        </w:rPr>
        <w:t xml:space="preserve"> deskou suterénu a tuto část označujeme jako spodní stavbu.</w:t>
      </w:r>
    </w:p>
    <w:p w:rsidR="00C33C4D" w:rsidRDefault="00BE5D88" w:rsidP="00C33C4D">
      <w:pPr>
        <w:spacing w:after="60"/>
        <w:ind w:left="709"/>
        <w:jc w:val="both"/>
        <w:rPr>
          <w:szCs w:val="18"/>
        </w:rPr>
      </w:pPr>
      <w:r>
        <w:rPr>
          <w:szCs w:val="18"/>
        </w:rPr>
        <w:t>V důsledku kombinace více funkcí a zapracov</w:t>
      </w:r>
      <w:r w:rsidR="00893C02">
        <w:rPr>
          <w:szCs w:val="18"/>
        </w:rPr>
        <w:t>á</w:t>
      </w:r>
      <w:r>
        <w:rPr>
          <w:szCs w:val="18"/>
        </w:rPr>
        <w:t>ní vertikálních komunikací v</w:t>
      </w:r>
      <w:r w:rsidR="00893C02">
        <w:rPr>
          <w:szCs w:val="18"/>
        </w:rPr>
        <w:t> </w:t>
      </w:r>
      <w:r>
        <w:rPr>
          <w:szCs w:val="18"/>
        </w:rPr>
        <w:t>objektu</w:t>
      </w:r>
      <w:r w:rsidR="00893C02">
        <w:rPr>
          <w:szCs w:val="18"/>
        </w:rPr>
        <w:t>,</w:t>
      </w:r>
      <w:r>
        <w:rPr>
          <w:szCs w:val="18"/>
        </w:rPr>
        <w:t xml:space="preserve"> byl</w:t>
      </w:r>
      <w:r w:rsidR="00893C02">
        <w:rPr>
          <w:szCs w:val="18"/>
        </w:rPr>
        <w:t>a</w:t>
      </w:r>
      <w:r>
        <w:rPr>
          <w:szCs w:val="18"/>
        </w:rPr>
        <w:t xml:space="preserve"> i ve vnitřních dispozicích většina sloupových prvků transformován</w:t>
      </w:r>
      <w:r w:rsidR="00893C02">
        <w:rPr>
          <w:szCs w:val="18"/>
        </w:rPr>
        <w:t>a</w:t>
      </w:r>
      <w:r>
        <w:rPr>
          <w:szCs w:val="18"/>
        </w:rPr>
        <w:t xml:space="preserve"> na stěny.</w:t>
      </w:r>
      <w:r w:rsidR="009B3686">
        <w:rPr>
          <w:szCs w:val="18"/>
        </w:rPr>
        <w:t xml:space="preserve"> Stěny, zejména ty prostupující celou výškou stavby, zároveň vytváří svislé ztužení. </w:t>
      </w:r>
      <w:r w:rsidR="00C33C4D" w:rsidRPr="006B474A">
        <w:rPr>
          <w:szCs w:val="18"/>
        </w:rPr>
        <w:t>Provázáním</w:t>
      </w:r>
      <w:r w:rsidR="00C33C4D" w:rsidRPr="000223F2">
        <w:rPr>
          <w:szCs w:val="18"/>
        </w:rPr>
        <w:t xml:space="preserve"> SD s</w:t>
      </w:r>
      <w:r w:rsidR="00C33C4D">
        <w:rPr>
          <w:szCs w:val="18"/>
        </w:rPr>
        <w:t>e svislým ztužením (stěny</w:t>
      </w:r>
      <w:r w:rsidR="009B3686">
        <w:rPr>
          <w:szCs w:val="18"/>
        </w:rPr>
        <w:t xml:space="preserve">) </w:t>
      </w:r>
      <w:r w:rsidR="00C33C4D" w:rsidRPr="000223F2">
        <w:rPr>
          <w:szCs w:val="18"/>
        </w:rPr>
        <w:t xml:space="preserve">vzniká </w:t>
      </w:r>
      <w:r w:rsidR="00C33C4D">
        <w:rPr>
          <w:szCs w:val="18"/>
        </w:rPr>
        <w:t>tuhá a stabilní prostorová konstrukce s neposuvnými styčníky.</w:t>
      </w:r>
    </w:p>
    <w:p w:rsidR="00A3276D" w:rsidRDefault="00C33C4D" w:rsidP="00C33C4D">
      <w:pPr>
        <w:spacing w:after="60"/>
        <w:ind w:left="709"/>
        <w:jc w:val="both"/>
        <w:rPr>
          <w:szCs w:val="18"/>
        </w:rPr>
      </w:pPr>
      <w:r>
        <w:rPr>
          <w:szCs w:val="18"/>
        </w:rPr>
        <w:t>Obvodový plášť ani vnitřní dělící konstrukce</w:t>
      </w:r>
      <w:r w:rsidR="009B3686">
        <w:rPr>
          <w:szCs w:val="18"/>
        </w:rPr>
        <w:t xml:space="preserve"> (příčky)</w:t>
      </w:r>
      <w:r>
        <w:rPr>
          <w:szCs w:val="18"/>
        </w:rPr>
        <w:t xml:space="preserve"> ne</w:t>
      </w:r>
      <w:r w:rsidR="009B3686">
        <w:rPr>
          <w:szCs w:val="18"/>
        </w:rPr>
        <w:t>mají</w:t>
      </w:r>
      <w:r>
        <w:rPr>
          <w:szCs w:val="18"/>
        </w:rPr>
        <w:t xml:space="preserve"> nosnou funkci. Ve zhlaví budou pružně odděleny od nosného systému, aby nedocházelo k jejich praskání vlivem nechtěného přetížení.</w:t>
      </w:r>
    </w:p>
    <w:p w:rsidR="00FF15E8" w:rsidRDefault="00F1245C" w:rsidP="009552AA">
      <w:pPr>
        <w:spacing w:after="60"/>
        <w:ind w:left="709"/>
        <w:jc w:val="both"/>
        <w:rPr>
          <w:szCs w:val="18"/>
        </w:rPr>
      </w:pPr>
      <w:r>
        <w:rPr>
          <w:szCs w:val="18"/>
        </w:rPr>
        <w:t>Kolem celé stavby v odstupu cca 1,</w:t>
      </w:r>
      <w:r w:rsidR="00951B17">
        <w:rPr>
          <w:szCs w:val="18"/>
        </w:rPr>
        <w:t>1 ÷ 1,4</w:t>
      </w:r>
      <w:r>
        <w:rPr>
          <w:szCs w:val="18"/>
        </w:rPr>
        <w:t xml:space="preserve"> m</w:t>
      </w:r>
      <w:r w:rsidR="00680F23">
        <w:rPr>
          <w:szCs w:val="18"/>
        </w:rPr>
        <w:t xml:space="preserve"> </w:t>
      </w:r>
      <w:r w:rsidR="00951B17">
        <w:rPr>
          <w:szCs w:val="18"/>
        </w:rPr>
        <w:t>bude</w:t>
      </w:r>
      <w:r>
        <w:rPr>
          <w:szCs w:val="18"/>
        </w:rPr>
        <w:t xml:space="preserve"> umístěna tzv. druhá fasáda. </w:t>
      </w:r>
      <w:r w:rsidR="00905DD9">
        <w:rPr>
          <w:szCs w:val="18"/>
        </w:rPr>
        <w:t>Vizuálně dominantní budou svislé dřevěné lamely protnuté mírně zkosenými masivními kříži.</w:t>
      </w:r>
      <w:r w:rsidR="00951B17">
        <w:rPr>
          <w:szCs w:val="18"/>
        </w:rPr>
        <w:t xml:space="preserve"> Z důvodů omezených možností konstrukčního propojení skrz celoprosklený fasádní plášť bylo nutné vynést 2. fasádu pomocí samonosné prostorové ocelové konstrukce.</w:t>
      </w:r>
      <w:r w:rsidR="00905DD9">
        <w:rPr>
          <w:szCs w:val="18"/>
        </w:rPr>
        <w:t xml:space="preserve"> Abychom maximálně potlačili </w:t>
      </w:r>
      <w:r w:rsidR="00680F23">
        <w:rPr>
          <w:szCs w:val="18"/>
        </w:rPr>
        <w:t xml:space="preserve">viditelnost </w:t>
      </w:r>
      <w:r w:rsidR="00951B17">
        <w:rPr>
          <w:szCs w:val="18"/>
        </w:rPr>
        <w:t>o</w:t>
      </w:r>
      <w:r w:rsidR="00905DD9">
        <w:rPr>
          <w:szCs w:val="18"/>
        </w:rPr>
        <w:t>celov</w:t>
      </w:r>
      <w:r w:rsidR="00680F23">
        <w:rPr>
          <w:szCs w:val="18"/>
        </w:rPr>
        <w:t>é</w:t>
      </w:r>
      <w:r w:rsidR="00905DD9">
        <w:rPr>
          <w:szCs w:val="18"/>
        </w:rPr>
        <w:t xml:space="preserve"> podkonstrukc</w:t>
      </w:r>
      <w:r w:rsidR="00680F23">
        <w:rPr>
          <w:szCs w:val="18"/>
        </w:rPr>
        <w:t>e</w:t>
      </w:r>
      <w:r w:rsidR="00905DD9">
        <w:rPr>
          <w:szCs w:val="18"/>
        </w:rPr>
        <w:t xml:space="preserve">, na kterou se dřevěné lamely ukotví, tak jsme zvolili systém </w:t>
      </w:r>
      <w:r w:rsidR="00951B17">
        <w:rPr>
          <w:szCs w:val="18"/>
        </w:rPr>
        <w:t xml:space="preserve">svařovaného </w:t>
      </w:r>
      <w:r w:rsidR="00905DD9">
        <w:rPr>
          <w:szCs w:val="18"/>
        </w:rPr>
        <w:t>trub</w:t>
      </w:r>
      <w:r w:rsidR="00951B17">
        <w:rPr>
          <w:szCs w:val="18"/>
        </w:rPr>
        <w:t xml:space="preserve">kového </w:t>
      </w:r>
      <w:r w:rsidR="00043EA3">
        <w:rPr>
          <w:szCs w:val="18"/>
        </w:rPr>
        <w:t>„</w:t>
      </w:r>
      <w:r w:rsidR="00951B17">
        <w:rPr>
          <w:szCs w:val="18"/>
        </w:rPr>
        <w:t>lešení</w:t>
      </w:r>
      <w:r w:rsidR="00043EA3">
        <w:rPr>
          <w:szCs w:val="18"/>
        </w:rPr>
        <w:t>“</w:t>
      </w:r>
      <w:r w:rsidR="00951B17">
        <w:rPr>
          <w:szCs w:val="18"/>
        </w:rPr>
        <w:t>.</w:t>
      </w:r>
      <w:r w:rsidR="008E772A">
        <w:rPr>
          <w:szCs w:val="18"/>
        </w:rPr>
        <w:t xml:space="preserve"> Statické řešení muselo pracovat ještě se dvěma komplikacemi _první byla chybějící rohový sloupek v 1.np v místě vykonzolovaného rohu samotného skeletu (A/1); jako druhá komplikace se projevilo „zborcení“ poloviny lamelových rovin, které jsou středovými rohy zatlačeny o 400 mm z čelní roviny směrem k budově. </w:t>
      </w:r>
      <w:r w:rsidR="00043EA3">
        <w:rPr>
          <w:szCs w:val="18"/>
        </w:rPr>
        <w:t xml:space="preserve">Pozice vertikálních i horizontálních trubek jsou navázány na </w:t>
      </w:r>
      <w:r w:rsidR="00905DD9">
        <w:rPr>
          <w:szCs w:val="18"/>
        </w:rPr>
        <w:t>modul</w:t>
      </w:r>
      <w:r w:rsidR="00043EA3">
        <w:rPr>
          <w:szCs w:val="18"/>
        </w:rPr>
        <w:t>ové členění</w:t>
      </w:r>
      <w:r w:rsidR="00905DD9">
        <w:rPr>
          <w:szCs w:val="18"/>
        </w:rPr>
        <w:t xml:space="preserve"> první, prosklené, fasády</w:t>
      </w:r>
      <w:r w:rsidR="00043EA3">
        <w:rPr>
          <w:szCs w:val="18"/>
        </w:rPr>
        <w:t>. Modulová jednotnost souvisí s nutností konstrukčního provázání OK se skeletem, kdy v úrovni každého podlaží jsou rozmístěny kolmé rozpěrné prvky, které zajistí stabilitu systému proti horizontálním deformacím a vybočení z roviny fasády</w:t>
      </w:r>
      <w:r w:rsidR="00905DD9">
        <w:rPr>
          <w:szCs w:val="18"/>
        </w:rPr>
        <w:t>.</w:t>
      </w:r>
      <w:r w:rsidR="00680F23">
        <w:rPr>
          <w:szCs w:val="18"/>
        </w:rPr>
        <w:t xml:space="preserve"> </w:t>
      </w:r>
      <w:r w:rsidR="00905DD9">
        <w:rPr>
          <w:szCs w:val="18"/>
        </w:rPr>
        <w:t xml:space="preserve">K zajištění </w:t>
      </w:r>
      <w:r w:rsidR="00043EA3">
        <w:rPr>
          <w:szCs w:val="18"/>
        </w:rPr>
        <w:t>prostorové</w:t>
      </w:r>
      <w:r w:rsidR="00905DD9">
        <w:rPr>
          <w:szCs w:val="18"/>
        </w:rPr>
        <w:t xml:space="preserve"> tuhosti</w:t>
      </w:r>
      <w:r w:rsidR="00043EA3">
        <w:rPr>
          <w:szCs w:val="18"/>
        </w:rPr>
        <w:t>, primární</w:t>
      </w:r>
      <w:r w:rsidR="00905DD9">
        <w:rPr>
          <w:szCs w:val="18"/>
        </w:rPr>
        <w:t xml:space="preserve"> stability</w:t>
      </w:r>
      <w:r w:rsidR="00043EA3">
        <w:rPr>
          <w:szCs w:val="18"/>
        </w:rPr>
        <w:t xml:space="preserve"> i vynesení volného rohu v místě chybějící rohové trubky (nad vstupem do budovy, A/1)</w:t>
      </w:r>
      <w:r w:rsidR="00905DD9">
        <w:rPr>
          <w:szCs w:val="18"/>
        </w:rPr>
        <w:t xml:space="preserve"> slouží</w:t>
      </w:r>
      <w:r w:rsidR="00043EA3">
        <w:rPr>
          <w:szCs w:val="18"/>
        </w:rPr>
        <w:t xml:space="preserve"> komplexní</w:t>
      </w:r>
      <w:r w:rsidR="00905DD9">
        <w:rPr>
          <w:szCs w:val="18"/>
        </w:rPr>
        <w:t xml:space="preserve"> </w:t>
      </w:r>
      <w:r w:rsidR="008E772A">
        <w:rPr>
          <w:szCs w:val="18"/>
        </w:rPr>
        <w:t xml:space="preserve">systém </w:t>
      </w:r>
      <w:r w:rsidR="00043EA3">
        <w:rPr>
          <w:szCs w:val="18"/>
        </w:rPr>
        <w:t>svislé</w:t>
      </w:r>
      <w:r w:rsidR="008E772A">
        <w:rPr>
          <w:szCs w:val="18"/>
        </w:rPr>
        <w:t>ho</w:t>
      </w:r>
      <w:r w:rsidR="00905DD9">
        <w:rPr>
          <w:szCs w:val="18"/>
        </w:rPr>
        <w:t xml:space="preserve"> zavětrování v podobě křížů</w:t>
      </w:r>
      <w:r w:rsidR="00680F23">
        <w:rPr>
          <w:szCs w:val="18"/>
        </w:rPr>
        <w:t xml:space="preserve"> z</w:t>
      </w:r>
      <w:r w:rsidR="00905DD9">
        <w:rPr>
          <w:szCs w:val="18"/>
        </w:rPr>
        <w:t xml:space="preserve"> ocelových táhel, </w:t>
      </w:r>
      <w:r w:rsidR="008E772A">
        <w:rPr>
          <w:szCs w:val="18"/>
        </w:rPr>
        <w:t>které jsou vhodně rozmístěny ve všech 4 rovinách</w:t>
      </w:r>
      <w:r w:rsidR="00905DD9">
        <w:rPr>
          <w:szCs w:val="18"/>
        </w:rPr>
        <w:t>.</w:t>
      </w:r>
      <w:r w:rsidR="008E772A">
        <w:rPr>
          <w:szCs w:val="18"/>
        </w:rPr>
        <w:t xml:space="preserve"> </w:t>
      </w:r>
      <w:r w:rsidR="00905DD9">
        <w:rPr>
          <w:szCs w:val="18"/>
        </w:rPr>
        <w:t xml:space="preserve"> </w:t>
      </w:r>
      <w:r w:rsidR="000A4652">
        <w:rPr>
          <w:szCs w:val="18"/>
        </w:rPr>
        <w:t xml:space="preserve">Nedílným a výrazně nosným prvkem OK jsou centrální kříže tvořené masivními průřezy v podobě svařovaných pásnicových truhlíků (uzavřené průřezy s přesahy pásnic). </w:t>
      </w:r>
      <w:r w:rsidR="000A4652">
        <w:rPr>
          <w:szCs w:val="18"/>
        </w:rPr>
        <w:lastRenderedPageBreak/>
        <w:t>Kříže i celá OK 2. fasády jsou kotveny na samostatný základový pás</w:t>
      </w:r>
      <w:r w:rsidR="002A6777">
        <w:rPr>
          <w:szCs w:val="18"/>
        </w:rPr>
        <w:t>, který je v rozích a v místech kotvení křížů doplněn o piloty.</w:t>
      </w:r>
    </w:p>
    <w:p w:rsidR="00A3276D" w:rsidRDefault="00FF15E8" w:rsidP="009552AA">
      <w:pPr>
        <w:spacing w:after="60"/>
        <w:ind w:left="709"/>
        <w:jc w:val="both"/>
        <w:rPr>
          <w:szCs w:val="18"/>
        </w:rPr>
      </w:pPr>
      <w:r>
        <w:rPr>
          <w:szCs w:val="18"/>
        </w:rPr>
        <w:t>Na střeše budovy je umístěna FVE na sekundární ocelové podkonstrukci. Tuto tvoří 4 shodné k jihu mírně skloněné plošiny pro ukotvení panelů. Sekundární OK je bodově kotvená na ŽB střešní desku.</w:t>
      </w:r>
      <w:r w:rsidR="000A4652">
        <w:rPr>
          <w:szCs w:val="18"/>
        </w:rPr>
        <w:t xml:space="preserve">   </w:t>
      </w:r>
      <w:r w:rsidR="00680F23">
        <w:rPr>
          <w:szCs w:val="18"/>
        </w:rPr>
        <w:t xml:space="preserve">    </w:t>
      </w:r>
      <w:r w:rsidR="00905DD9">
        <w:rPr>
          <w:szCs w:val="18"/>
        </w:rPr>
        <w:t xml:space="preserve"> </w:t>
      </w:r>
      <w:r w:rsidR="00F1245C">
        <w:rPr>
          <w:szCs w:val="18"/>
        </w:rPr>
        <w:t xml:space="preserve"> </w:t>
      </w:r>
    </w:p>
    <w:p w:rsidR="00EE5876" w:rsidRPr="000B0783" w:rsidRDefault="009126F0" w:rsidP="00014BC2">
      <w:pPr>
        <w:pStyle w:val="Nadpis2"/>
      </w:pPr>
      <w:bookmarkStart w:id="11" w:name="_Toc469944258"/>
      <w:bookmarkStart w:id="12" w:name="_Toc417064294"/>
      <w:bookmarkStart w:id="13" w:name="_Toc120675099"/>
      <w:r w:rsidRPr="000B0783">
        <w:t>základní geometrie</w:t>
      </w:r>
      <w:bookmarkEnd w:id="11"/>
      <w:r w:rsidR="00EE5876" w:rsidRPr="000B0783">
        <w:t>, modulový systém</w:t>
      </w:r>
      <w:bookmarkEnd w:id="13"/>
    </w:p>
    <w:p w:rsidR="000D1DBF" w:rsidRDefault="00D71ED5" w:rsidP="00D71ED5">
      <w:pPr>
        <w:spacing w:before="60" w:after="120"/>
        <w:ind w:left="709"/>
        <w:jc w:val="both"/>
      </w:pPr>
      <w:r>
        <w:t>Skeletové konstrukci</w:t>
      </w:r>
      <w:r w:rsidR="00642E46">
        <w:t>,</w:t>
      </w:r>
      <w:r>
        <w:t xml:space="preserve"> primárním svislým konstrukcím, byl vepsán</w:t>
      </w:r>
      <w:r w:rsidR="000D1DBF">
        <w:t xml:space="preserve"> jednotný</w:t>
      </w:r>
      <w:r>
        <w:t xml:space="preserve"> ortogonální modulový systém – značené modulové osy. V</w:t>
      </w:r>
      <w:r w:rsidR="00642E46">
        <w:t>e</w:t>
      </w:r>
      <w:r>
        <w:t xml:space="preserve"> </w:t>
      </w:r>
      <w:r w:rsidR="00642E46">
        <w:t>s</w:t>
      </w:r>
      <w:r>
        <w:t>měru od severu</w:t>
      </w:r>
      <w:r w:rsidR="00642E46">
        <w:t xml:space="preserve"> k jihu</w:t>
      </w:r>
      <w:r>
        <w:t xml:space="preserve"> jsou to písmenné osy A ÷ </w:t>
      </w:r>
      <w:r w:rsidR="00642E46">
        <w:t>E</w:t>
      </w:r>
      <w:r>
        <w:t xml:space="preserve"> a v</w:t>
      </w:r>
      <w:r w:rsidR="00642E46">
        <w:t xml:space="preserve"> kolmém</w:t>
      </w:r>
      <w:r>
        <w:t xml:space="preserve"> směru od západu k </w:t>
      </w:r>
      <w:r w:rsidR="00642E46">
        <w:t>východu</w:t>
      </w:r>
      <w:r>
        <w:t xml:space="preserve"> potom </w:t>
      </w:r>
      <w:r w:rsidR="000D1DBF">
        <w:t>číselné</w:t>
      </w:r>
      <w:r>
        <w:t xml:space="preserve"> osy</w:t>
      </w:r>
      <w:r w:rsidR="000D1DBF">
        <w:t xml:space="preserve"> </w:t>
      </w:r>
      <w:r w:rsidR="00642E46">
        <w:t>0</w:t>
      </w:r>
      <w:r w:rsidR="000D1DBF">
        <w:t xml:space="preserve"> ÷ </w:t>
      </w:r>
      <w:r w:rsidR="00642E46">
        <w:t>4</w:t>
      </w:r>
      <w:r>
        <w:t xml:space="preserve">. </w:t>
      </w:r>
    </w:p>
    <w:p w:rsidR="00642E46" w:rsidRDefault="00642E46" w:rsidP="00D71ED5">
      <w:pPr>
        <w:spacing w:before="60" w:after="120"/>
        <w:ind w:left="709"/>
        <w:jc w:val="both"/>
      </w:pPr>
      <w:r>
        <w:t xml:space="preserve">V důsledku natočení os 2 a C o 3° nemá skelet konstantní modulové členění, ale vychází následující rozteče: </w:t>
      </w:r>
      <w:r w:rsidR="00D12240">
        <w:t>Číselné osy, v</w:t>
      </w:r>
      <w:r>
        <w:t> ose A _5000 + 5350 + 5750</w:t>
      </w:r>
      <w:r w:rsidR="00D12240">
        <w:t xml:space="preserve"> + 6500 = 22</w:t>
      </w:r>
      <w:r w:rsidR="00D47AA2">
        <w:t xml:space="preserve"> </w:t>
      </w:r>
      <w:r w:rsidR="00D12240">
        <w:t>600 mm / protilehlá strana, v ose E _ 5000 + 6500 + 4600 + 6500 = 22 600 mm. Ve směru opačném, tedy rozteče písmenných os, vychází v ose 0 _5300 + 5960 + 5440 + 5300 = 22 000 mm / protější strana, v ose 4 _</w:t>
      </w:r>
      <w:r w:rsidR="00D47AA2">
        <w:t>5300 + 4780 + 6620 + 5300 = 22 000 mm.</w:t>
      </w:r>
      <w:r w:rsidR="00D12240">
        <w:t xml:space="preserve"> </w:t>
      </w:r>
    </w:p>
    <w:p w:rsidR="00642E46" w:rsidRDefault="00642E46" w:rsidP="00642E46">
      <w:pPr>
        <w:spacing w:before="60" w:after="60"/>
        <w:ind w:left="709"/>
        <w:jc w:val="both"/>
      </w:pPr>
      <w:r w:rsidRPr="008B1AFD">
        <w:t>Nejvyšší body</w:t>
      </w:r>
      <w:r w:rsidR="00170570">
        <w:t xml:space="preserve"> primární</w:t>
      </w:r>
      <w:r w:rsidRPr="008B1AFD">
        <w:t xml:space="preserve"> NK představují</w:t>
      </w:r>
      <w:r>
        <w:t xml:space="preserve"> horní hrany </w:t>
      </w:r>
      <w:r w:rsidR="00170570">
        <w:t>betonové obvodové atiky</w:t>
      </w:r>
      <w:r>
        <w:t xml:space="preserve"> _+1</w:t>
      </w:r>
      <w:r w:rsidR="00170570">
        <w:t>9</w:t>
      </w:r>
      <w:r>
        <w:t>,</w:t>
      </w:r>
      <w:r w:rsidR="00170570">
        <w:t>85</w:t>
      </w:r>
      <w:r>
        <w:t>0. Vztažná výšková kóta ±0,000 se rovná úrovni finální podlahy 1. np, kdy absolutní výška relativní nuly je projektem definována na hodnotě 20</w:t>
      </w:r>
      <w:r w:rsidR="00170570">
        <w:t>2</w:t>
      </w:r>
      <w:r>
        <w:t>,</w:t>
      </w:r>
      <w:r w:rsidR="00170570">
        <w:t>5</w:t>
      </w:r>
      <w:r>
        <w:t>00 m n.m. BpV. Okolní terén kolem stavby je prakticky rovina.</w:t>
      </w:r>
    </w:p>
    <w:p w:rsidR="00642E46" w:rsidRPr="00C56D79" w:rsidRDefault="00642E46" w:rsidP="00642E46">
      <w:pPr>
        <w:spacing w:before="60" w:after="0"/>
        <w:ind w:left="709"/>
        <w:jc w:val="both"/>
        <w:rPr>
          <w:u w:val="single"/>
        </w:rPr>
      </w:pPr>
      <w:r>
        <w:rPr>
          <w:u w:val="single"/>
        </w:rPr>
        <w:t>přehled důležitých výškových úrovní vodorovných konstrukcí stavby</w:t>
      </w:r>
      <w:r w:rsidRPr="00C56D79">
        <w:rPr>
          <w:u w:val="single"/>
        </w:rPr>
        <w:t>:</w:t>
      </w:r>
    </w:p>
    <w:p w:rsidR="00642E46" w:rsidRPr="004532AA" w:rsidRDefault="00642E46" w:rsidP="00642E46">
      <w:pPr>
        <w:spacing w:after="0"/>
        <w:ind w:left="709" w:firstLine="11"/>
        <w:jc w:val="both"/>
      </w:pPr>
      <w:r w:rsidRPr="004532AA">
        <w:t>zs.1 = -</w:t>
      </w:r>
      <w:r>
        <w:t>4</w:t>
      </w:r>
      <w:r w:rsidRPr="004532AA">
        <w:t>,</w:t>
      </w:r>
      <w:r w:rsidR="00FF15E8">
        <w:t>45</w:t>
      </w:r>
      <w:r w:rsidRPr="004532AA">
        <w:t>0 (</w:t>
      </w:r>
      <w:r w:rsidR="00170570">
        <w:t xml:space="preserve">spod. hr. </w:t>
      </w:r>
      <w:r w:rsidRPr="004532AA">
        <w:t>základov</w:t>
      </w:r>
      <w:r w:rsidR="00170570">
        <w:t>é</w:t>
      </w:r>
      <w:r w:rsidRPr="004532AA">
        <w:t xml:space="preserve"> </w:t>
      </w:r>
      <w:r>
        <w:t>desk</w:t>
      </w:r>
      <w:r w:rsidR="00170570">
        <w:t>y</w:t>
      </w:r>
      <w:r>
        <w:t xml:space="preserve"> suterénu</w:t>
      </w:r>
      <w:r w:rsidRPr="004532AA">
        <w:t>)</w:t>
      </w:r>
      <w:r>
        <w:t xml:space="preserve">; lokálně snížena </w:t>
      </w:r>
      <w:r w:rsidR="00FF15E8">
        <w:t>o</w:t>
      </w:r>
      <w:r>
        <w:t xml:space="preserve"> jímky až na -</w:t>
      </w:r>
      <w:r w:rsidR="00FF15E8">
        <w:t>6</w:t>
      </w:r>
      <w:r>
        <w:t>,</w:t>
      </w:r>
      <w:r w:rsidR="00FF15E8">
        <w:t>65</w:t>
      </w:r>
      <w:r>
        <w:t>0</w:t>
      </w:r>
    </w:p>
    <w:p w:rsidR="00642E46" w:rsidRPr="004532AA" w:rsidRDefault="00642E46" w:rsidP="00642E46">
      <w:pPr>
        <w:spacing w:after="0"/>
        <w:ind w:left="709"/>
        <w:jc w:val="both"/>
      </w:pPr>
      <w:r w:rsidRPr="004532AA">
        <w:t>1. np =</w:t>
      </w:r>
      <w:r>
        <w:t xml:space="preserve"> </w:t>
      </w:r>
      <w:r w:rsidRPr="004532AA">
        <w:t>-0,</w:t>
      </w:r>
      <w:r w:rsidR="00170570">
        <w:t>100</w:t>
      </w:r>
      <w:r>
        <w:t xml:space="preserve"> (hor. hr. SD)</w:t>
      </w:r>
      <w:r w:rsidRPr="004532AA">
        <w:t xml:space="preserve"> | </w:t>
      </w:r>
      <w:r w:rsidR="00170570">
        <w:t>snížená část stropu sut. mezi osami 0 ÷ 1</w:t>
      </w:r>
      <w:r w:rsidRPr="004532AA">
        <w:t xml:space="preserve"> = -</w:t>
      </w:r>
      <w:r>
        <w:t>0,</w:t>
      </w:r>
      <w:r w:rsidR="00170570">
        <w:t>4</w:t>
      </w:r>
      <w:r w:rsidR="00FF15E8">
        <w:t>3</w:t>
      </w:r>
      <w:r w:rsidR="00170570">
        <w:t>0</w:t>
      </w:r>
      <w:r w:rsidRPr="004532AA">
        <w:t xml:space="preserve">   </w:t>
      </w:r>
    </w:p>
    <w:p w:rsidR="00642E46" w:rsidRDefault="00642E46" w:rsidP="00642E46">
      <w:pPr>
        <w:spacing w:after="0"/>
        <w:ind w:left="709"/>
      </w:pPr>
      <w:r w:rsidRPr="004532AA">
        <w:t>2. np = +</w:t>
      </w:r>
      <w:r>
        <w:t>3</w:t>
      </w:r>
      <w:r w:rsidRPr="004532AA">
        <w:t>,</w:t>
      </w:r>
      <w:r w:rsidR="000B0783">
        <w:t>700</w:t>
      </w:r>
      <w:r>
        <w:t xml:space="preserve"> (hor. hr. SD)</w:t>
      </w:r>
    </w:p>
    <w:p w:rsidR="00642E46" w:rsidRDefault="00642E46" w:rsidP="00642E46">
      <w:pPr>
        <w:spacing w:after="0"/>
        <w:ind w:left="709"/>
      </w:pPr>
      <w:r>
        <w:t>3</w:t>
      </w:r>
      <w:r w:rsidRPr="004532AA">
        <w:t>. np = +</w:t>
      </w:r>
      <w:r w:rsidR="000B0783">
        <w:t>7</w:t>
      </w:r>
      <w:r w:rsidRPr="004532AA">
        <w:t>,</w:t>
      </w:r>
      <w:r w:rsidR="000B0783">
        <w:t>300</w:t>
      </w:r>
      <w:r>
        <w:t xml:space="preserve"> (hor. hr. SD)</w:t>
      </w:r>
    </w:p>
    <w:p w:rsidR="000B0783" w:rsidRPr="004532AA" w:rsidRDefault="000B0783" w:rsidP="000B0783">
      <w:pPr>
        <w:spacing w:after="0"/>
        <w:ind w:left="709"/>
      </w:pPr>
      <w:r>
        <w:t>4</w:t>
      </w:r>
      <w:r w:rsidRPr="004532AA">
        <w:t>. np = +</w:t>
      </w:r>
      <w:r>
        <w:t>10</w:t>
      </w:r>
      <w:r w:rsidRPr="004532AA">
        <w:t>,</w:t>
      </w:r>
      <w:r>
        <w:t>900 (hor. hr. SD)</w:t>
      </w:r>
    </w:p>
    <w:p w:rsidR="000B0783" w:rsidRDefault="000B0783" w:rsidP="000B0783">
      <w:pPr>
        <w:spacing w:after="0"/>
        <w:ind w:left="709"/>
      </w:pPr>
      <w:r>
        <w:t>5</w:t>
      </w:r>
      <w:r w:rsidRPr="004532AA">
        <w:t>. np</w:t>
      </w:r>
      <w:r>
        <w:t xml:space="preserve"> </w:t>
      </w:r>
      <w:r w:rsidRPr="004532AA">
        <w:t>= +</w:t>
      </w:r>
      <w:r>
        <w:t>14</w:t>
      </w:r>
      <w:r w:rsidRPr="004532AA">
        <w:t>,</w:t>
      </w:r>
      <w:r>
        <w:t>500 (hor. hr. SD)</w:t>
      </w:r>
    </w:p>
    <w:p w:rsidR="000B0783" w:rsidRPr="004532AA" w:rsidRDefault="000B0783" w:rsidP="000B0783">
      <w:pPr>
        <w:spacing w:after="0"/>
        <w:ind w:left="709"/>
      </w:pPr>
      <w:r>
        <w:t>6</w:t>
      </w:r>
      <w:r w:rsidRPr="004532AA">
        <w:t>. np</w:t>
      </w:r>
      <w:r>
        <w:t xml:space="preserve"> (střešní deska)</w:t>
      </w:r>
      <w:r w:rsidRPr="004532AA">
        <w:t xml:space="preserve"> = +</w:t>
      </w:r>
      <w:r>
        <w:t>18</w:t>
      </w:r>
      <w:r w:rsidRPr="004532AA">
        <w:t>,</w:t>
      </w:r>
      <w:r>
        <w:t>300 (hor. hr. SD)</w:t>
      </w:r>
    </w:p>
    <w:p w:rsidR="00642E46" w:rsidRDefault="000B0783" w:rsidP="00642E46">
      <w:pPr>
        <w:spacing w:before="60" w:after="120"/>
        <w:ind w:left="709"/>
        <w:jc w:val="both"/>
      </w:pPr>
      <w:r>
        <w:t>Sekundární konstrukce 2. fasády převyšuje i atiku stavby a v rozích dosahuje výšky _+20,</w:t>
      </w:r>
      <w:r w:rsidR="00FF15E8">
        <w:t>800</w:t>
      </w:r>
      <w:r>
        <w:t>.</w:t>
      </w:r>
    </w:p>
    <w:p w:rsidR="003F1F5C" w:rsidRPr="00A86051" w:rsidRDefault="003F1F5C" w:rsidP="00014BC2">
      <w:pPr>
        <w:pStyle w:val="Nadpis2"/>
      </w:pPr>
      <w:bookmarkStart w:id="14" w:name="_Toc469944264"/>
      <w:bookmarkStart w:id="15" w:name="_Toc120675100"/>
      <w:bookmarkEnd w:id="12"/>
      <w:r w:rsidRPr="00A86051">
        <w:t>zatížení</w:t>
      </w:r>
      <w:bookmarkEnd w:id="14"/>
      <w:bookmarkEnd w:id="15"/>
    </w:p>
    <w:p w:rsidR="00377B11" w:rsidRPr="00A86051" w:rsidRDefault="00377B11" w:rsidP="00377B11">
      <w:pPr>
        <w:spacing w:after="60"/>
        <w:ind w:left="709"/>
        <w:jc w:val="both"/>
        <w:rPr>
          <w:szCs w:val="18"/>
        </w:rPr>
      </w:pPr>
      <w:r w:rsidRPr="00A86051">
        <w:t>Pro stavební objekt se uvažuje se standardním souborem stálých a užitných zatížení, které udávají technické normy v závislosti na účelu jednotlivých částí stavby. Konstrukce budou také odolávat klimatickým zatížením, které jsou rovněž předepsány normou a závisí především na lokalitě a charakteru stavby. Zde</w:t>
      </w:r>
      <w:r w:rsidRPr="00A86051">
        <w:rPr>
          <w:szCs w:val="18"/>
        </w:rPr>
        <w:t xml:space="preserve"> je lokalitou </w:t>
      </w:r>
      <w:r w:rsidR="000B0783">
        <w:rPr>
          <w:szCs w:val="18"/>
        </w:rPr>
        <w:t>intravilán města</w:t>
      </w:r>
      <w:r w:rsidR="000B0783" w:rsidRPr="008163AE">
        <w:rPr>
          <w:szCs w:val="18"/>
        </w:rPr>
        <w:t xml:space="preserve"> </w:t>
      </w:r>
      <w:r w:rsidR="000B0783">
        <w:rPr>
          <w:szCs w:val="18"/>
        </w:rPr>
        <w:t>Brna, okraj širšího centra, ulice Poříčí, areál AV ČR</w:t>
      </w:r>
      <w:r w:rsidR="00944149">
        <w:rPr>
          <w:szCs w:val="18"/>
        </w:rPr>
        <w:t>.</w:t>
      </w:r>
    </w:p>
    <w:p w:rsidR="00377B11" w:rsidRPr="00A86051" w:rsidRDefault="00377B11" w:rsidP="00377B11">
      <w:pPr>
        <w:spacing w:after="60"/>
        <w:ind w:left="709"/>
        <w:jc w:val="both"/>
        <w:rPr>
          <w:szCs w:val="18"/>
        </w:rPr>
      </w:pPr>
      <w:r w:rsidRPr="00A86051">
        <w:rPr>
          <w:szCs w:val="18"/>
        </w:rPr>
        <w:t>Stálá zatížení představují především vlastní tíha nosných (G0) i trvale zabudovaných nenosných konstrukcí (Gi) – stavební skladby podlah, zastřešení, vertikálních opláštění, výplně otvorů, podhledy, technologické instalace, atd.</w:t>
      </w:r>
      <w:r w:rsidR="00944149">
        <w:rPr>
          <w:szCs w:val="18"/>
        </w:rPr>
        <w:t xml:space="preserve"> Stálá zatížení jsou</w:t>
      </w:r>
      <w:r w:rsidR="00944149" w:rsidRPr="000223F2">
        <w:rPr>
          <w:szCs w:val="18"/>
        </w:rPr>
        <w:t xml:space="preserve"> spočtena na základě udávaných objemových hmotností jednotlivých materiálů</w:t>
      </w:r>
      <w:r w:rsidR="00944149">
        <w:rPr>
          <w:szCs w:val="18"/>
        </w:rPr>
        <w:t xml:space="preserve">, </w:t>
      </w:r>
      <w:r w:rsidR="00944149" w:rsidRPr="000223F2">
        <w:rPr>
          <w:szCs w:val="18"/>
        </w:rPr>
        <w:t>případně podle technických informací referenčních výrobků. Do skupiny stálých zatížení se řadí i zděné, nepřemístitelné dělící konstrukce a příčky, jejichž hmotnost</w:t>
      </w:r>
      <w:r w:rsidR="00944149">
        <w:rPr>
          <w:szCs w:val="18"/>
        </w:rPr>
        <w:t>i</w:t>
      </w:r>
      <w:r w:rsidR="00944149" w:rsidRPr="000223F2">
        <w:rPr>
          <w:szCs w:val="18"/>
        </w:rPr>
        <w:t xml:space="preserve"> </w:t>
      </w:r>
      <w:r w:rsidR="00944149">
        <w:rPr>
          <w:szCs w:val="18"/>
        </w:rPr>
        <w:t>jsou</w:t>
      </w:r>
      <w:r w:rsidR="00944149" w:rsidRPr="000223F2">
        <w:rPr>
          <w:szCs w:val="18"/>
        </w:rPr>
        <w:t xml:space="preserve"> model</w:t>
      </w:r>
      <w:r w:rsidR="00944149">
        <w:rPr>
          <w:szCs w:val="18"/>
        </w:rPr>
        <w:t>ovány</w:t>
      </w:r>
      <w:r w:rsidR="00944149" w:rsidRPr="000223F2">
        <w:rPr>
          <w:szCs w:val="18"/>
        </w:rPr>
        <w:t xml:space="preserve"> liniovým spojitým zatížením.</w:t>
      </w:r>
    </w:p>
    <w:p w:rsidR="002F6C75" w:rsidRPr="00A86051" w:rsidRDefault="002F6C75" w:rsidP="002F6C75">
      <w:pPr>
        <w:pStyle w:val="Nadpis3"/>
        <w:ind w:left="709" w:hanging="709"/>
      </w:pPr>
      <w:bookmarkStart w:id="16" w:name="_Toc501674348"/>
      <w:bookmarkStart w:id="17" w:name="_Toc519036647"/>
      <w:bookmarkStart w:id="18" w:name="_Toc525737087"/>
      <w:bookmarkStart w:id="19" w:name="_Toc120675101"/>
      <w:r w:rsidRPr="00A86051">
        <w:t>proměnná, nahodilá zatížení</w:t>
      </w:r>
      <w:bookmarkEnd w:id="16"/>
      <w:bookmarkEnd w:id="17"/>
      <w:bookmarkEnd w:id="18"/>
      <w:bookmarkEnd w:id="19"/>
    </w:p>
    <w:p w:rsidR="00377B11" w:rsidRPr="003D5E3B" w:rsidRDefault="000B0783" w:rsidP="00EC7527">
      <w:pPr>
        <w:spacing w:after="60"/>
        <w:ind w:left="709"/>
        <w:jc w:val="both"/>
      </w:pPr>
      <w:r w:rsidRPr="000223F2">
        <w:rPr>
          <w:szCs w:val="18"/>
        </w:rPr>
        <w:t xml:space="preserve">Užitná zatížení podlahových ploch se řídí zařazením podlaží a dílčích dispozic do užitných kategorií ve smyslu ČSN EN 1991-1-1 a s přihlédnutím k doporučeným hodnotám uvedených v národní příloze (NAD). </w:t>
      </w:r>
      <w:r>
        <w:rPr>
          <w:szCs w:val="18"/>
        </w:rPr>
        <w:t>Pro v</w:t>
      </w:r>
      <w:r w:rsidRPr="000223F2">
        <w:rPr>
          <w:szCs w:val="18"/>
        </w:rPr>
        <w:t xml:space="preserve">nitřní </w:t>
      </w:r>
      <w:r>
        <w:rPr>
          <w:szCs w:val="18"/>
        </w:rPr>
        <w:t>prostory bude počítáno s</w:t>
      </w:r>
      <w:r w:rsidRPr="000223F2">
        <w:rPr>
          <w:szCs w:val="18"/>
        </w:rPr>
        <w:t xml:space="preserve"> charakteristick</w:t>
      </w:r>
      <w:r>
        <w:rPr>
          <w:szCs w:val="18"/>
        </w:rPr>
        <w:t>ým</w:t>
      </w:r>
      <w:r w:rsidRPr="000223F2">
        <w:rPr>
          <w:szCs w:val="18"/>
        </w:rPr>
        <w:t xml:space="preserve"> užitn</w:t>
      </w:r>
      <w:r>
        <w:rPr>
          <w:szCs w:val="18"/>
        </w:rPr>
        <w:t>ým</w:t>
      </w:r>
      <w:r w:rsidRPr="000223F2">
        <w:rPr>
          <w:szCs w:val="18"/>
        </w:rPr>
        <w:t xml:space="preserve"> zatížení</w:t>
      </w:r>
      <w:r>
        <w:rPr>
          <w:szCs w:val="18"/>
        </w:rPr>
        <w:t>m</w:t>
      </w:r>
      <w:r w:rsidRPr="000223F2">
        <w:rPr>
          <w:szCs w:val="18"/>
        </w:rPr>
        <w:t xml:space="preserve"> 2,5</w:t>
      </w:r>
      <w:r>
        <w:rPr>
          <w:szCs w:val="18"/>
        </w:rPr>
        <w:t xml:space="preserve"> ÷ 5,0</w:t>
      </w:r>
      <w:r w:rsidRPr="000223F2">
        <w:rPr>
          <w:szCs w:val="18"/>
        </w:rPr>
        <w:t xml:space="preserve"> kN/m</w:t>
      </w:r>
      <w:r w:rsidRPr="000223F2">
        <w:rPr>
          <w:szCs w:val="18"/>
          <w:vertAlign w:val="superscript"/>
        </w:rPr>
        <w:t>2</w:t>
      </w:r>
      <w:r>
        <w:rPr>
          <w:szCs w:val="18"/>
        </w:rPr>
        <w:t xml:space="preserve"> Laboratoře a kanceláře od 2.np _kat. B, 3,0</w:t>
      </w:r>
      <w:r w:rsidRPr="000223F2">
        <w:rPr>
          <w:szCs w:val="18"/>
        </w:rPr>
        <w:t xml:space="preserve"> kN/m</w:t>
      </w:r>
      <w:r w:rsidRPr="000223F2">
        <w:rPr>
          <w:szCs w:val="18"/>
          <w:vertAlign w:val="superscript"/>
        </w:rPr>
        <w:t>2</w:t>
      </w:r>
      <w:r>
        <w:rPr>
          <w:szCs w:val="18"/>
        </w:rPr>
        <w:t xml:space="preserve">, </w:t>
      </w:r>
      <w:r w:rsidRPr="000223F2">
        <w:rPr>
          <w:szCs w:val="18"/>
        </w:rPr>
        <w:t>technické místnosti 3,0 kN/m</w:t>
      </w:r>
      <w:r w:rsidRPr="000223F2">
        <w:rPr>
          <w:szCs w:val="18"/>
          <w:vertAlign w:val="superscript"/>
        </w:rPr>
        <w:t>2</w:t>
      </w:r>
      <w:r>
        <w:rPr>
          <w:szCs w:val="18"/>
        </w:rPr>
        <w:t>,</w:t>
      </w:r>
      <w:r w:rsidRPr="000223F2">
        <w:rPr>
          <w:szCs w:val="18"/>
        </w:rPr>
        <w:t xml:space="preserve"> </w:t>
      </w:r>
      <w:r>
        <w:rPr>
          <w:szCs w:val="18"/>
        </w:rPr>
        <w:t>shromažďovací plochy v </w:t>
      </w:r>
      <w:r w:rsidRPr="000223F2">
        <w:rPr>
          <w:szCs w:val="18"/>
        </w:rPr>
        <w:t>přízemí</w:t>
      </w:r>
      <w:r>
        <w:rPr>
          <w:szCs w:val="18"/>
        </w:rPr>
        <w:t xml:space="preserve"> a auditorium</w:t>
      </w:r>
      <w:r w:rsidRPr="000223F2">
        <w:rPr>
          <w:szCs w:val="18"/>
        </w:rPr>
        <w:t xml:space="preserve"> </w:t>
      </w:r>
      <w:r>
        <w:rPr>
          <w:szCs w:val="18"/>
        </w:rPr>
        <w:t>_</w:t>
      </w:r>
      <w:r w:rsidRPr="000223F2">
        <w:rPr>
          <w:szCs w:val="18"/>
        </w:rPr>
        <w:t>kat</w:t>
      </w:r>
      <w:r>
        <w:rPr>
          <w:szCs w:val="18"/>
        </w:rPr>
        <w:t>.</w:t>
      </w:r>
      <w:r w:rsidRPr="000223F2">
        <w:rPr>
          <w:szCs w:val="18"/>
        </w:rPr>
        <w:t xml:space="preserve"> </w:t>
      </w:r>
      <w:r>
        <w:rPr>
          <w:szCs w:val="18"/>
        </w:rPr>
        <w:t>C2 - C3</w:t>
      </w:r>
      <w:r w:rsidRPr="000223F2">
        <w:rPr>
          <w:szCs w:val="18"/>
        </w:rPr>
        <w:t>,</w:t>
      </w:r>
      <w:r>
        <w:rPr>
          <w:szCs w:val="18"/>
        </w:rPr>
        <w:t xml:space="preserve"> 5,0</w:t>
      </w:r>
      <w:r w:rsidRPr="000223F2">
        <w:rPr>
          <w:szCs w:val="18"/>
        </w:rPr>
        <w:t xml:space="preserve"> kN/m</w:t>
      </w:r>
      <w:r w:rsidRPr="000223F2">
        <w:rPr>
          <w:szCs w:val="18"/>
          <w:vertAlign w:val="superscript"/>
        </w:rPr>
        <w:t>2</w:t>
      </w:r>
      <w:r>
        <w:rPr>
          <w:szCs w:val="18"/>
        </w:rPr>
        <w:t>, vnitřní komunikace _kat. C3, 5,0</w:t>
      </w:r>
      <w:r w:rsidRPr="000223F2">
        <w:rPr>
          <w:szCs w:val="18"/>
        </w:rPr>
        <w:t xml:space="preserve"> kN/m</w:t>
      </w:r>
      <w:r w:rsidRPr="000223F2">
        <w:rPr>
          <w:szCs w:val="18"/>
          <w:vertAlign w:val="superscript"/>
        </w:rPr>
        <w:t>2</w:t>
      </w:r>
      <w:r>
        <w:rPr>
          <w:szCs w:val="18"/>
        </w:rPr>
        <w:t>.</w:t>
      </w:r>
      <w:r w:rsidRPr="000223F2">
        <w:rPr>
          <w:szCs w:val="18"/>
        </w:rPr>
        <w:t xml:space="preserve"> K užitným zatížením stropů budou přičtena ekvivalentní plošná zatížení simulující nenosné vnitřní příčky s vlastní tíhou &lt; 2</w:t>
      </w:r>
      <w:r>
        <w:rPr>
          <w:szCs w:val="18"/>
        </w:rPr>
        <w:t xml:space="preserve">,0 </w:t>
      </w:r>
      <w:r w:rsidRPr="000223F2">
        <w:rPr>
          <w:szCs w:val="18"/>
        </w:rPr>
        <w:t>kN/m.</w:t>
      </w:r>
      <w:r w:rsidR="00EC7527">
        <w:rPr>
          <w:szCs w:val="18"/>
        </w:rPr>
        <w:t xml:space="preserve"> Střech</w:t>
      </w:r>
      <w:r>
        <w:rPr>
          <w:szCs w:val="18"/>
        </w:rPr>
        <w:t>a</w:t>
      </w:r>
      <w:r w:rsidR="00EC7527">
        <w:rPr>
          <w:szCs w:val="18"/>
        </w:rPr>
        <w:t xml:space="preserve"> nad </w:t>
      </w:r>
      <w:r>
        <w:rPr>
          <w:szCs w:val="18"/>
        </w:rPr>
        <w:t>5</w:t>
      </w:r>
      <w:r w:rsidR="00EC7527">
        <w:rPr>
          <w:szCs w:val="18"/>
        </w:rPr>
        <w:t>.np j</w:t>
      </w:r>
      <w:r>
        <w:rPr>
          <w:szCs w:val="18"/>
        </w:rPr>
        <w:t>e</w:t>
      </w:r>
      <w:r w:rsidR="00EC7527">
        <w:rPr>
          <w:szCs w:val="18"/>
        </w:rPr>
        <w:t xml:space="preserve"> řazen</w:t>
      </w:r>
      <w:r>
        <w:rPr>
          <w:szCs w:val="18"/>
        </w:rPr>
        <w:t>a</w:t>
      </w:r>
      <w:r w:rsidR="00EC7527">
        <w:rPr>
          <w:szCs w:val="18"/>
        </w:rPr>
        <w:t xml:space="preserve"> do kategorie H _nepochozí</w:t>
      </w:r>
      <w:r w:rsidR="00EC7527" w:rsidRPr="00CC7950">
        <w:rPr>
          <w:szCs w:val="18"/>
        </w:rPr>
        <w:t xml:space="preserve">, </w:t>
      </w:r>
      <w:r w:rsidR="00377B11" w:rsidRPr="00CC7950">
        <w:t>nahodilé zatížení od údržby 0,75 kN/m</w:t>
      </w:r>
      <w:r w:rsidR="00377B11" w:rsidRPr="00CC7950">
        <w:rPr>
          <w:vertAlign w:val="superscript"/>
        </w:rPr>
        <w:t>2</w:t>
      </w:r>
      <w:r w:rsidR="00377B11" w:rsidRPr="00CC7950">
        <w:t>, působící současně na max. ploše 10 m</w:t>
      </w:r>
      <w:r w:rsidR="00377B11" w:rsidRPr="00CC7950">
        <w:rPr>
          <w:vertAlign w:val="superscript"/>
        </w:rPr>
        <w:t>2</w:t>
      </w:r>
      <w:r w:rsidR="00377B11" w:rsidRPr="00CC7950">
        <w:t>; zatížení od lokálního břemene 1,0 kN.</w:t>
      </w:r>
      <w:r>
        <w:t xml:space="preserve"> Mezi osami B – E bude na střeše umístěna technologie FVE _</w:t>
      </w:r>
      <w:r w:rsidR="00F6109B">
        <w:t xml:space="preserve"> bodová zatížení v místech kotvení sekundární podkonstrukce; </w:t>
      </w:r>
      <w:r w:rsidR="00FF15E8">
        <w:t>přepočítané</w:t>
      </w:r>
      <w:r>
        <w:t xml:space="preserve"> plošné zatížení </w:t>
      </w:r>
      <w:r w:rsidR="00F6109B">
        <w:t xml:space="preserve">vychází &lt; </w:t>
      </w:r>
      <w:r w:rsidR="003D5E3B">
        <w:rPr>
          <w:szCs w:val="18"/>
        </w:rPr>
        <w:t>0</w:t>
      </w:r>
      <w:r>
        <w:rPr>
          <w:szCs w:val="18"/>
        </w:rPr>
        <w:t>,</w:t>
      </w:r>
      <w:r w:rsidR="00FF15E8">
        <w:rPr>
          <w:szCs w:val="18"/>
        </w:rPr>
        <w:t>3</w:t>
      </w:r>
      <w:r w:rsidRPr="000223F2">
        <w:rPr>
          <w:szCs w:val="18"/>
        </w:rPr>
        <w:t xml:space="preserve"> kN/m</w:t>
      </w:r>
      <w:r w:rsidRPr="000223F2">
        <w:rPr>
          <w:szCs w:val="18"/>
          <w:vertAlign w:val="superscript"/>
        </w:rPr>
        <w:t>2</w:t>
      </w:r>
      <w:r w:rsidR="003D5E3B">
        <w:rPr>
          <w:szCs w:val="18"/>
        </w:rPr>
        <w:t xml:space="preserve">, v ploše cca </w:t>
      </w:r>
      <w:r w:rsidR="00FF15E8">
        <w:rPr>
          <w:szCs w:val="18"/>
        </w:rPr>
        <w:t>4x 40</w:t>
      </w:r>
      <w:r w:rsidR="003D5E3B">
        <w:rPr>
          <w:szCs w:val="18"/>
        </w:rPr>
        <w:t xml:space="preserve"> m</w:t>
      </w:r>
      <w:r w:rsidR="003D5E3B">
        <w:rPr>
          <w:szCs w:val="18"/>
          <w:vertAlign w:val="superscript"/>
        </w:rPr>
        <w:t>2</w:t>
      </w:r>
      <w:r w:rsidR="003D5E3B">
        <w:rPr>
          <w:szCs w:val="18"/>
        </w:rPr>
        <w:t xml:space="preserve">. </w:t>
      </w:r>
    </w:p>
    <w:p w:rsidR="002F6C75" w:rsidRPr="00A86051" w:rsidRDefault="002F6C75" w:rsidP="002F6C75">
      <w:pPr>
        <w:pStyle w:val="Nadpis3"/>
        <w:ind w:left="720"/>
      </w:pPr>
      <w:bookmarkStart w:id="20" w:name="_Toc525737088"/>
      <w:bookmarkStart w:id="21" w:name="_Toc120675102"/>
      <w:r w:rsidRPr="00A86051">
        <w:t>zatížení sněhem</w:t>
      </w:r>
      <w:bookmarkEnd w:id="20"/>
      <w:bookmarkEnd w:id="21"/>
    </w:p>
    <w:p w:rsidR="002F6C75" w:rsidRPr="00A86051" w:rsidRDefault="00377B11" w:rsidP="002F6C75">
      <w:pPr>
        <w:ind w:left="709"/>
        <w:jc w:val="both"/>
      </w:pPr>
      <w:r w:rsidRPr="00A86051">
        <w:t>Charakteristická hodnota zatížení sněhem na zemi byla odečtena v souladu se změnou Z4 normy ČSN EN 1991-1-3 z digitální mapy ČHMU (</w:t>
      </w:r>
      <w:hyperlink r:id="rId8" w:history="1">
        <w:r w:rsidRPr="00A86051">
          <w:rPr>
            <w:rStyle w:val="Hypertextovodkaz"/>
            <w:color w:val="auto"/>
          </w:rPr>
          <w:t>www.snehovamapa.cz</w:t>
        </w:r>
      </w:hyperlink>
      <w:r w:rsidRPr="00A86051">
        <w:t xml:space="preserve">). V této mapě je pro danou lokalitu garantovaná charakteristická hodnota zatížení sněhem – </w:t>
      </w:r>
      <w:r w:rsidRPr="00A86051">
        <w:rPr>
          <w:b/>
        </w:rPr>
        <w:t>s</w:t>
      </w:r>
      <w:r w:rsidRPr="00A86051">
        <w:rPr>
          <w:b/>
          <w:vertAlign w:val="subscript"/>
        </w:rPr>
        <w:t>k</w:t>
      </w:r>
      <w:r w:rsidRPr="00A86051">
        <w:rPr>
          <w:b/>
        </w:rPr>
        <w:t xml:space="preserve"> = 0,</w:t>
      </w:r>
      <w:r w:rsidR="003D5E3B">
        <w:rPr>
          <w:b/>
        </w:rPr>
        <w:t>64</w:t>
      </w:r>
      <w:r w:rsidRPr="00A86051">
        <w:rPr>
          <w:b/>
        </w:rPr>
        <w:t xml:space="preserve"> kPa</w:t>
      </w:r>
      <w:r w:rsidRPr="00A86051">
        <w:t xml:space="preserve">; přenásobením tvarovým souč. </w:t>
      </w:r>
      <w:r w:rsidRPr="00A86051">
        <w:lastRenderedPageBreak/>
        <w:t>pro ploché střechy dostaneme char. zatížení sněhem na stře</w:t>
      </w:r>
      <w:r w:rsidR="00944149">
        <w:t>chách</w:t>
      </w:r>
      <w:r w:rsidRPr="00A86051">
        <w:t xml:space="preserve"> _ s=0,</w:t>
      </w:r>
      <w:r w:rsidR="00944149">
        <w:t>5</w:t>
      </w:r>
      <w:r w:rsidR="00255E35">
        <w:t>2</w:t>
      </w:r>
      <w:r w:rsidRPr="00A86051">
        <w:t> kN/m</w:t>
      </w:r>
      <w:r w:rsidRPr="00A86051">
        <w:rPr>
          <w:vertAlign w:val="superscript"/>
        </w:rPr>
        <w:t>2</w:t>
      </w:r>
      <w:r w:rsidRPr="00A86051">
        <w:t>. Ve statických modelech jsou nosné prvky střech zatíženy rozhodujícími (nejméně příznivým) schématy zatížení, která zahrnují i sněhové návěje v</w:t>
      </w:r>
      <w:r w:rsidR="00255E35">
        <w:t xml:space="preserve"> důsledku </w:t>
      </w:r>
      <w:r w:rsidRPr="00A86051">
        <w:t xml:space="preserve">vyšší </w:t>
      </w:r>
      <w:r w:rsidR="00255E35">
        <w:t>atiky a umístění FV panelů na vyvýšené podkonstrukci</w:t>
      </w:r>
      <w:r w:rsidRPr="00A86051">
        <w:t>, dle výše uvedené normy může hodnota zatížení sněhem při návěji dosahovat s=</w:t>
      </w:r>
      <w:r w:rsidR="00255E35">
        <w:t>0</w:t>
      </w:r>
      <w:r w:rsidRPr="00A86051">
        <w:t>,</w:t>
      </w:r>
      <w:r w:rsidR="00255E35">
        <w:t>90</w:t>
      </w:r>
      <w:r w:rsidRPr="00A86051">
        <w:t xml:space="preserve"> kN/m</w:t>
      </w:r>
      <w:r w:rsidRPr="00A86051">
        <w:rPr>
          <w:vertAlign w:val="superscript"/>
        </w:rPr>
        <w:t>2</w:t>
      </w:r>
      <w:r w:rsidRPr="00A86051">
        <w:t>.</w:t>
      </w:r>
    </w:p>
    <w:p w:rsidR="002F6C75" w:rsidRPr="00A86051" w:rsidRDefault="002F6C75" w:rsidP="002F6C75">
      <w:pPr>
        <w:pStyle w:val="Nadpis3"/>
        <w:ind w:left="720"/>
      </w:pPr>
      <w:bookmarkStart w:id="22" w:name="_Toc525737089"/>
      <w:bookmarkStart w:id="23" w:name="_Toc120675103"/>
      <w:r w:rsidRPr="00A86051">
        <w:t>zatížení větrem</w:t>
      </w:r>
      <w:bookmarkEnd w:id="22"/>
      <w:bookmarkEnd w:id="23"/>
    </w:p>
    <w:p w:rsidR="00377B11" w:rsidRPr="00A86051" w:rsidRDefault="00377B11" w:rsidP="00377B11">
      <w:pPr>
        <w:spacing w:before="120" w:after="60"/>
        <w:ind w:left="709"/>
        <w:jc w:val="both"/>
      </w:pPr>
      <w:r w:rsidRPr="00A86051">
        <w:t xml:space="preserve">Charakteristická hodnota dynamického tlaku vzduchu – </w:t>
      </w:r>
      <w:r w:rsidRPr="00A86051">
        <w:rPr>
          <w:b/>
        </w:rPr>
        <w:t>q</w:t>
      </w:r>
      <w:r w:rsidRPr="00A86051">
        <w:rPr>
          <w:b/>
          <w:vertAlign w:val="subscript"/>
        </w:rPr>
        <w:t>p(z)</w:t>
      </w:r>
      <w:r w:rsidRPr="00A86051">
        <w:rPr>
          <w:b/>
        </w:rPr>
        <w:t xml:space="preserve"> = 0,</w:t>
      </w:r>
      <w:r w:rsidR="00944149">
        <w:rPr>
          <w:b/>
        </w:rPr>
        <w:t>6</w:t>
      </w:r>
      <w:r w:rsidR="00255E35">
        <w:rPr>
          <w:b/>
        </w:rPr>
        <w:t>42</w:t>
      </w:r>
      <w:r w:rsidRPr="00A86051">
        <w:rPr>
          <w:b/>
        </w:rPr>
        <w:t xml:space="preserve"> kPa</w:t>
      </w:r>
      <w:r w:rsidRPr="00A86051">
        <w:t xml:space="preserve"> (= ca. </w:t>
      </w:r>
      <w:r w:rsidR="00944149">
        <w:t>6</w:t>
      </w:r>
      <w:r w:rsidR="00255E35">
        <w:t>4</w:t>
      </w:r>
      <w:r w:rsidRPr="00A86051">
        <w:t xml:space="preserve"> kg/m</w:t>
      </w:r>
      <w:r w:rsidRPr="00A86051">
        <w:rPr>
          <w:vertAlign w:val="superscript"/>
        </w:rPr>
        <w:t>2</w:t>
      </w:r>
      <w:r w:rsidRPr="00A86051">
        <w:t>). Hodnota byla spočítána podle ČSN EN 1991-1-4 na základě lokality stavby, která se nachází v</w:t>
      </w:r>
      <w:r w:rsidR="00255E35">
        <w:t>e</w:t>
      </w:r>
      <w:r w:rsidRPr="00A86051">
        <w:t xml:space="preserve"> </w:t>
      </w:r>
      <w:r w:rsidR="00255E35">
        <w:t>I</w:t>
      </w:r>
      <w:r w:rsidRPr="00A86051">
        <w:t>I. větrové oblasti s referenční rychlostí větru 2</w:t>
      </w:r>
      <w:r w:rsidR="00255E35">
        <w:t>5</w:t>
      </w:r>
      <w:r w:rsidRPr="00A86051">
        <w:t>,</w:t>
      </w:r>
      <w:r w:rsidR="00255E35">
        <w:t>0</w:t>
      </w:r>
      <w:r w:rsidRPr="00A86051">
        <w:t xml:space="preserve"> ms</w:t>
      </w:r>
      <w:r w:rsidRPr="00A86051">
        <w:rPr>
          <w:vertAlign w:val="superscript"/>
        </w:rPr>
        <w:t>-1</w:t>
      </w:r>
      <w:r w:rsidRPr="00A86051">
        <w:t xml:space="preserve"> a pro </w:t>
      </w:r>
      <w:r w:rsidR="00944149">
        <w:t>I</w:t>
      </w:r>
      <w:r w:rsidR="00255E35">
        <w:t>V</w:t>
      </w:r>
      <w:r w:rsidRPr="00A86051">
        <w:t xml:space="preserve">. kategorii terénu a s uvážením referenční výšky stavby nad terénem </w:t>
      </w:r>
      <w:r w:rsidR="00255E35">
        <w:t>20</w:t>
      </w:r>
      <w:r w:rsidRPr="00A86051">
        <w:t>,</w:t>
      </w:r>
      <w:r w:rsidR="00944149">
        <w:t>0</w:t>
      </w:r>
      <w:r w:rsidRPr="00A86051">
        <w:t xml:space="preserve"> m. Základní hodnota dyn. tlaku je aplikována na jednotlivé konstrukční prvky a celky se započetím relevantních tvarových součinitelů, které uvádí kapitola č. 7 výše uvedené normy.</w:t>
      </w:r>
    </w:p>
    <w:p w:rsidR="006D7AAB" w:rsidRPr="00A86051" w:rsidRDefault="00377B11" w:rsidP="00377B11">
      <w:pPr>
        <w:spacing w:before="120"/>
        <w:ind w:left="709"/>
        <w:jc w:val="both"/>
      </w:pPr>
      <w:r w:rsidRPr="00A86051">
        <w:t xml:space="preserve">Pro konstrukční celky instalované ve výšce nižší než 10 m nad terénem je možné hodnotu dynamického tlaku vzduchu snížit na </w:t>
      </w:r>
      <w:r w:rsidRPr="00255E35">
        <w:t>q</w:t>
      </w:r>
      <w:r w:rsidRPr="00255E35">
        <w:rPr>
          <w:vertAlign w:val="subscript"/>
        </w:rPr>
        <w:t>p(z&lt;10)</w:t>
      </w:r>
      <w:r w:rsidRPr="00255E35">
        <w:t xml:space="preserve"> = 0,</w:t>
      </w:r>
      <w:r w:rsidR="00944149" w:rsidRPr="00255E35">
        <w:t>541</w:t>
      </w:r>
      <w:r w:rsidRPr="00255E35">
        <w:t xml:space="preserve"> kPa</w:t>
      </w:r>
      <w:r w:rsidRPr="00A86051">
        <w:t xml:space="preserve"> (= ca. </w:t>
      </w:r>
      <w:r w:rsidR="00944149">
        <w:t>54</w:t>
      </w:r>
      <w:r w:rsidRPr="00A86051">
        <w:t xml:space="preserve"> kg/m</w:t>
      </w:r>
      <w:r w:rsidRPr="00A86051">
        <w:rPr>
          <w:vertAlign w:val="superscript"/>
        </w:rPr>
        <w:t>2</w:t>
      </w:r>
      <w:r w:rsidRPr="00A86051">
        <w:t>).</w:t>
      </w:r>
      <w:r w:rsidR="00F6109B">
        <w:t xml:space="preserve"> Pro návrh a posouzení speciální OK druhé fasády bylo počítáno s více stavy zatížení od větru a bylo přihlédnuto ke specifické konstrukci v podobě lamelové fasády (šikmý směr větru, výpočet pro husté lešení, výrazné tření na prvkové fasádě, apod.)</w:t>
      </w:r>
    </w:p>
    <w:p w:rsidR="002F6C75" w:rsidRPr="00A86051" w:rsidRDefault="002F6C75" w:rsidP="002F6C75">
      <w:pPr>
        <w:pStyle w:val="Nadpis3"/>
        <w:ind w:left="720"/>
      </w:pPr>
      <w:bookmarkStart w:id="24" w:name="_Toc525737090"/>
      <w:bookmarkStart w:id="25" w:name="_Toc120675104"/>
      <w:r w:rsidRPr="00A86051">
        <w:t>jiná zatížení a mimořádné situace</w:t>
      </w:r>
      <w:bookmarkEnd w:id="24"/>
      <w:bookmarkEnd w:id="25"/>
    </w:p>
    <w:p w:rsidR="00377B11" w:rsidRPr="00A86051" w:rsidRDefault="00377B11" w:rsidP="00377B11">
      <w:pPr>
        <w:spacing w:before="120" w:after="120"/>
        <w:ind w:left="709"/>
        <w:jc w:val="both"/>
      </w:pPr>
      <w:r w:rsidRPr="00A86051">
        <w:t>Při návrhu nosného systému byly rovněž zohledněny požadavky na odolnost konstrukcí za požární situace a to dle PBŘ, které požaduje průkaz normové požární odolnosti v rozsahu R</w:t>
      </w:r>
      <w:r w:rsidR="008F1442">
        <w:t>30</w:t>
      </w:r>
      <w:r w:rsidRPr="00A86051">
        <w:t xml:space="preserve"> ÷ R</w:t>
      </w:r>
      <w:r w:rsidR="008F1442">
        <w:t>60</w:t>
      </w:r>
      <w:r w:rsidRPr="00A86051">
        <w:t xml:space="preserve"> (…</w:t>
      </w:r>
      <w:r w:rsidR="008F1442">
        <w:t>30</w:t>
      </w:r>
      <w:r w:rsidRPr="00A86051">
        <w:t xml:space="preserve"> až </w:t>
      </w:r>
      <w:r w:rsidR="008F1442">
        <w:t>6</w:t>
      </w:r>
      <w:r w:rsidR="00D81CF7">
        <w:t>0</w:t>
      </w:r>
      <w:r w:rsidRPr="00A86051">
        <w:t xml:space="preserve"> minut).  </w:t>
      </w:r>
    </w:p>
    <w:p w:rsidR="002F6C75" w:rsidRPr="00A86051" w:rsidRDefault="00F6109B" w:rsidP="00377B11">
      <w:pPr>
        <w:spacing w:before="120" w:after="120"/>
        <w:ind w:left="709"/>
        <w:jc w:val="both"/>
        <w:rPr>
          <w:rFonts w:cs="Tahoma"/>
          <w:bCs/>
          <w:szCs w:val="18"/>
        </w:rPr>
      </w:pPr>
      <w:r>
        <w:rPr>
          <w:rFonts w:cs="Tahoma"/>
          <w:bCs/>
          <w:szCs w:val="18"/>
        </w:rPr>
        <w:t>Jiná než výše popsaná zatížení nejsou v </w:t>
      </w:r>
      <w:r w:rsidRPr="00A86051">
        <w:rPr>
          <w:rFonts w:cs="Tahoma"/>
          <w:bCs/>
          <w:szCs w:val="18"/>
        </w:rPr>
        <w:t>projekt</w:t>
      </w:r>
      <w:r>
        <w:rPr>
          <w:rFonts w:cs="Tahoma"/>
          <w:bCs/>
          <w:szCs w:val="18"/>
        </w:rPr>
        <w:t>u SKř</w:t>
      </w:r>
      <w:r w:rsidRPr="00A86051">
        <w:rPr>
          <w:rFonts w:cs="Tahoma"/>
          <w:bCs/>
          <w:szCs w:val="18"/>
        </w:rPr>
        <w:t xml:space="preserve"> </w:t>
      </w:r>
      <w:r>
        <w:rPr>
          <w:rFonts w:cs="Tahoma"/>
          <w:bCs/>
          <w:szCs w:val="18"/>
        </w:rPr>
        <w:t>uvažována</w:t>
      </w:r>
      <w:r w:rsidRPr="00A86051">
        <w:rPr>
          <w:rFonts w:cs="Tahoma"/>
          <w:bCs/>
          <w:szCs w:val="18"/>
        </w:rPr>
        <w:t>.</w:t>
      </w:r>
      <w:r>
        <w:rPr>
          <w:rFonts w:cs="Tahoma"/>
          <w:bCs/>
          <w:szCs w:val="18"/>
        </w:rPr>
        <w:t xml:space="preserve"> Pozdější požadavky na rozšíření zatěžovacích schémat, nadměrná zatížení za montážního stavu anebo mimořádná zatížení by si žádala dodatečné statické posouzení.</w:t>
      </w:r>
      <w:r w:rsidR="002F6C75" w:rsidRPr="00A86051">
        <w:rPr>
          <w:rFonts w:cs="Tahoma"/>
          <w:bCs/>
          <w:szCs w:val="18"/>
        </w:rPr>
        <w:t xml:space="preserve"> </w:t>
      </w:r>
    </w:p>
    <w:p w:rsidR="003F1F5C" w:rsidRPr="000D280F" w:rsidRDefault="003F1F5C" w:rsidP="00014BC2">
      <w:pPr>
        <w:pStyle w:val="Nadpis2"/>
      </w:pPr>
      <w:bookmarkStart w:id="26" w:name="_Toc469944268"/>
      <w:bookmarkStart w:id="27" w:name="_Toc120675105"/>
      <w:r w:rsidRPr="000D280F">
        <w:t>statický výpočet</w:t>
      </w:r>
      <w:bookmarkEnd w:id="26"/>
      <w:bookmarkEnd w:id="27"/>
    </w:p>
    <w:p w:rsidR="00377B11" w:rsidRPr="00D574C3" w:rsidRDefault="00377B11" w:rsidP="00377B11">
      <w:pPr>
        <w:spacing w:before="120" w:after="120"/>
        <w:ind w:left="709"/>
        <w:jc w:val="both"/>
      </w:pPr>
      <w:r w:rsidRPr="00D574C3">
        <w:t>Výpočty vnitřních sil a deformací byl</w:t>
      </w:r>
      <w:r w:rsidR="008226C1" w:rsidRPr="00D574C3">
        <w:t>y</w:t>
      </w:r>
      <w:r w:rsidRPr="00D574C3">
        <w:t xml:space="preserve"> provedeny programy Axis VM (verze X</w:t>
      </w:r>
      <w:r w:rsidR="002433EB" w:rsidRPr="00D574C3">
        <w:t>5</w:t>
      </w:r>
      <w:r w:rsidRPr="00D574C3">
        <w:t xml:space="preserve">), IDEA StatiCa (verze 9.1) a SCIA Nexis 32 (verze 3.60). Ocelové a železobetonové konstrukce/prvky/průřezy byly posouzeny pomocí programů IDEA StatiCa (verze 9.1, od firmy IDEA RS, s.r.o.) a/nebo moduly pro posudky průřezů v primárním statickém softwaru (Axis VM, Nexis32, apod.). Návrh dimenzí a posudky kompozitních profilů (OBK), spřažené ocelobetonové průřezy jsou převážně počítány v programu Microsoft EXCEL. Stejný software, tedy MS EXEL, byl použit k sestavení výpočetních tabulek, řešení obecných algoritmů a matematických operací. Základové konstrukce byly počítány pomocí softwaru GEO5 od FINE.  </w:t>
      </w:r>
    </w:p>
    <w:p w:rsidR="00377B11" w:rsidRPr="00D574C3" w:rsidRDefault="00377B11" w:rsidP="00377B11">
      <w:pPr>
        <w:spacing w:after="60"/>
        <w:ind w:left="709"/>
        <w:jc w:val="both"/>
      </w:pPr>
      <w:r w:rsidRPr="00D574C3">
        <w:t>Statický výpočet a konstrukční řešení je v souladu s platnými normami pro návrh ocelových, betonových, spřažených ocelobetonových a geotechnických konstrukcí (ČSN EN).</w:t>
      </w:r>
    </w:p>
    <w:p w:rsidR="00377B11" w:rsidRPr="00D574C3" w:rsidRDefault="00377B11" w:rsidP="00377B11">
      <w:pPr>
        <w:spacing w:after="60"/>
        <w:ind w:left="709"/>
        <w:jc w:val="both"/>
      </w:pPr>
      <w:r w:rsidRPr="00D574C3">
        <w:t>U navržených konstrukcí je statickým výpočet prokázána dostatečná mechanické odolnost a stabilita (I. MS) za normální teploty a také za požární situace (dle požadavků PBŘ). V případě ŽB konstrukcí byly dodrženy minimální normou předepsané rozměry a konstrukční zásady pro dosažení normové požární odolnosti bez prokazování výpočtem. SV uvádí posudek kritických průřezů OBK za požární situace. Podrobné výpočty a posouzení doplní následující stupeň PD – dok. pro provedení stavby.</w:t>
      </w:r>
    </w:p>
    <w:p w:rsidR="00377B11" w:rsidRPr="00D574C3" w:rsidRDefault="00377B11" w:rsidP="00377B11">
      <w:pPr>
        <w:spacing w:after="60"/>
        <w:ind w:left="709"/>
        <w:jc w:val="both"/>
      </w:pPr>
      <w:r w:rsidRPr="00D574C3">
        <w:t>Rovněž byla kontrolována stability a celkové projevy chování nosných systémů analýzou prostorové deformace. Prvky hlavních NK musí splňovat omezení průhybů a vychýlení daná normami pro návrh všech zastoupených typů konstrukcí (II. MS).</w:t>
      </w:r>
    </w:p>
    <w:p w:rsidR="00F6109B" w:rsidRDefault="00F6109B" w:rsidP="00377B11">
      <w:pPr>
        <w:spacing w:before="120" w:after="120"/>
        <w:ind w:left="709"/>
        <w:jc w:val="both"/>
      </w:pPr>
      <w:r>
        <w:t>SV zahrnuje i stěžejní konstrukční detaily (spoje, kotvení, dilatace, apod.), které jsou určující a důležité pro správné statické fungovaní primárního nosného systému.</w:t>
      </w:r>
    </w:p>
    <w:p w:rsidR="00927460" w:rsidRPr="00D574C3" w:rsidRDefault="00262EF6" w:rsidP="00377B11">
      <w:pPr>
        <w:spacing w:before="120" w:after="120"/>
        <w:ind w:left="709"/>
        <w:jc w:val="both"/>
      </w:pPr>
      <w:r w:rsidRPr="00243B6A">
        <w:t>Ve statická analýze jsme pracovali i se simulací postupů výstavby, ale mnohé vstupní údaje vázané na technické vybavení, harmonogram, dodavatelské sub-koordinace, apod. jsme pouze odhadli nebo nezohlednili. Z těchto důvodů a s ohledem na komplexnost/složitost nosných konstrukcí stavby je nezbytné, aby vybraný dodavatel stavby nechal odsouhlasit VMD a konzultoval všechny důležité kroky, postupy a montážní stavy se statikem.</w:t>
      </w:r>
      <w:r>
        <w:t xml:space="preserve">  </w:t>
      </w:r>
      <w:r w:rsidR="00F6109B">
        <w:t xml:space="preserve"> </w:t>
      </w:r>
    </w:p>
    <w:p w:rsidR="003F1F5C" w:rsidRPr="008F1442" w:rsidRDefault="003F1F5C" w:rsidP="00014BC2">
      <w:pPr>
        <w:pStyle w:val="Nadpis2"/>
      </w:pPr>
      <w:bookmarkStart w:id="28" w:name="_Toc469944269"/>
      <w:bookmarkStart w:id="29" w:name="_Toc120675106"/>
      <w:r w:rsidRPr="008F1442">
        <w:lastRenderedPageBreak/>
        <w:t>stabilita konstrukcí</w:t>
      </w:r>
      <w:bookmarkEnd w:id="28"/>
      <w:bookmarkEnd w:id="29"/>
    </w:p>
    <w:p w:rsidR="00721C60" w:rsidRDefault="002433EB" w:rsidP="00FA6C2C">
      <w:pPr>
        <w:spacing w:after="120"/>
        <w:ind w:left="709"/>
        <w:jc w:val="both"/>
        <w:rPr>
          <w:szCs w:val="18"/>
        </w:rPr>
      </w:pPr>
      <w:r>
        <w:rPr>
          <w:szCs w:val="18"/>
        </w:rPr>
        <w:t>Zajištění stability prostorové nosné konstrukce je již popsáno v rámci celkové koncepce statického řešení, kap. 2.2. Zjednodušeně napsáno se jedná o</w:t>
      </w:r>
      <w:r w:rsidR="008F1442">
        <w:rPr>
          <w:szCs w:val="18"/>
        </w:rPr>
        <w:t xml:space="preserve"> prostorový</w:t>
      </w:r>
      <w:r>
        <w:rPr>
          <w:szCs w:val="18"/>
        </w:rPr>
        <w:t xml:space="preserve"> skelet</w:t>
      </w:r>
      <w:r w:rsidR="00721C60">
        <w:rPr>
          <w:szCs w:val="18"/>
        </w:rPr>
        <w:t xml:space="preserve"> s</w:t>
      </w:r>
      <w:r w:rsidR="008F1442">
        <w:rPr>
          <w:szCs w:val="18"/>
        </w:rPr>
        <w:t xml:space="preserve"> obvodovými</w:t>
      </w:r>
      <w:r w:rsidR="00721C60">
        <w:rPr>
          <w:szCs w:val="18"/>
        </w:rPr>
        <w:t xml:space="preserve"> sloupy</w:t>
      </w:r>
      <w:r w:rsidR="008F1442">
        <w:rPr>
          <w:szCs w:val="18"/>
        </w:rPr>
        <w:t xml:space="preserve"> a vnitřními stěnami, které</w:t>
      </w:r>
      <w:r w:rsidR="00721C60">
        <w:rPr>
          <w:szCs w:val="18"/>
        </w:rPr>
        <w:t xml:space="preserve"> </w:t>
      </w:r>
      <w:r w:rsidR="008F1442">
        <w:rPr>
          <w:szCs w:val="18"/>
        </w:rPr>
        <w:t xml:space="preserve">jsou vetknuty </w:t>
      </w:r>
      <w:r w:rsidR="00A339FE">
        <w:rPr>
          <w:szCs w:val="18"/>
        </w:rPr>
        <w:t xml:space="preserve">do </w:t>
      </w:r>
      <w:r>
        <w:rPr>
          <w:szCs w:val="18"/>
        </w:rPr>
        <w:t>monolitick</w:t>
      </w:r>
      <w:r w:rsidR="00A339FE">
        <w:rPr>
          <w:szCs w:val="18"/>
        </w:rPr>
        <w:t>é</w:t>
      </w:r>
      <w:r>
        <w:rPr>
          <w:szCs w:val="18"/>
        </w:rPr>
        <w:t xml:space="preserve"> tuh</w:t>
      </w:r>
      <w:r w:rsidR="00A339FE">
        <w:rPr>
          <w:szCs w:val="18"/>
        </w:rPr>
        <w:t>é</w:t>
      </w:r>
      <w:r>
        <w:rPr>
          <w:szCs w:val="18"/>
        </w:rPr>
        <w:t xml:space="preserve"> </w:t>
      </w:r>
      <w:r w:rsidR="00721C60">
        <w:rPr>
          <w:szCs w:val="18"/>
        </w:rPr>
        <w:t>desko-stěnov</w:t>
      </w:r>
      <w:r w:rsidR="00A339FE">
        <w:rPr>
          <w:szCs w:val="18"/>
        </w:rPr>
        <w:t>é</w:t>
      </w:r>
      <w:r w:rsidR="00721C60">
        <w:rPr>
          <w:szCs w:val="18"/>
        </w:rPr>
        <w:t xml:space="preserve"> konstrukc</w:t>
      </w:r>
      <w:r w:rsidR="00A339FE">
        <w:rPr>
          <w:szCs w:val="18"/>
        </w:rPr>
        <w:t>e</w:t>
      </w:r>
      <w:r w:rsidR="00721C60">
        <w:rPr>
          <w:szCs w:val="18"/>
        </w:rPr>
        <w:t xml:space="preserve"> spodní stavby. </w:t>
      </w:r>
      <w:r w:rsidR="008F1442">
        <w:rPr>
          <w:szCs w:val="18"/>
        </w:rPr>
        <w:t>S</w:t>
      </w:r>
      <w:r w:rsidR="00721C60">
        <w:rPr>
          <w:szCs w:val="18"/>
        </w:rPr>
        <w:t>kelet se pro globální SA považuj</w:t>
      </w:r>
      <w:r w:rsidR="008F1442">
        <w:rPr>
          <w:szCs w:val="18"/>
        </w:rPr>
        <w:t>e</w:t>
      </w:r>
      <w:r w:rsidR="00721C60">
        <w:rPr>
          <w:szCs w:val="18"/>
        </w:rPr>
        <w:t xml:space="preserve"> za rámov</w:t>
      </w:r>
      <w:r w:rsidR="008F1442">
        <w:rPr>
          <w:szCs w:val="18"/>
        </w:rPr>
        <w:t>ou</w:t>
      </w:r>
      <w:r w:rsidR="00721C60">
        <w:rPr>
          <w:szCs w:val="18"/>
        </w:rPr>
        <w:t xml:space="preserve"> konstrukc</w:t>
      </w:r>
      <w:r w:rsidR="008F1442">
        <w:rPr>
          <w:szCs w:val="18"/>
        </w:rPr>
        <w:t>i</w:t>
      </w:r>
      <w:r w:rsidR="00721C60">
        <w:rPr>
          <w:szCs w:val="18"/>
        </w:rPr>
        <w:t xml:space="preserve"> s neposuvnými styčníky. Prostorovou stabilitu zajišťují vždy minimálně 3 svislé ztužující prvky v každém podlaží, které horizontálně propojují </w:t>
      </w:r>
      <w:r w:rsidR="00721C60" w:rsidRPr="002433EB">
        <w:rPr>
          <w:szCs w:val="18"/>
        </w:rPr>
        <w:t>diafragm</w:t>
      </w:r>
      <w:r w:rsidR="00721C60">
        <w:rPr>
          <w:szCs w:val="18"/>
        </w:rPr>
        <w:t>a</w:t>
      </w:r>
      <w:r w:rsidR="00721C60" w:rsidRPr="002433EB">
        <w:rPr>
          <w:szCs w:val="18"/>
        </w:rPr>
        <w:t xml:space="preserve"> stropních desek</w:t>
      </w:r>
      <w:r w:rsidR="00721C60">
        <w:rPr>
          <w:szCs w:val="18"/>
        </w:rPr>
        <w:t>.</w:t>
      </w:r>
    </w:p>
    <w:p w:rsidR="009A6CCD" w:rsidRPr="001D1276" w:rsidRDefault="009A6CCD" w:rsidP="009A6CCD">
      <w:pPr>
        <w:pStyle w:val="Nadpis2"/>
      </w:pPr>
      <w:bookmarkStart w:id="30" w:name="_Toc469944271"/>
      <w:bookmarkStart w:id="31" w:name="_Toc120675107"/>
      <w:r w:rsidRPr="001D1276">
        <w:t>konstrukce z hlediska požární ochrany</w:t>
      </w:r>
      <w:bookmarkEnd w:id="30"/>
      <w:bookmarkEnd w:id="31"/>
    </w:p>
    <w:p w:rsidR="009A6CCD" w:rsidRPr="00A86051" w:rsidRDefault="009A6CCD" w:rsidP="009A6CCD">
      <w:pPr>
        <w:spacing w:after="60"/>
        <w:ind w:left="709"/>
        <w:jc w:val="both"/>
      </w:pPr>
      <w:r w:rsidRPr="00A86051">
        <w:rPr>
          <w:u w:val="single"/>
        </w:rPr>
        <w:t>ŽB konstrukce</w:t>
      </w:r>
      <w:r w:rsidRPr="00A86051">
        <w:t xml:space="preserve"> jsou navrženy pro požární odolnost 30 ÷ </w:t>
      </w:r>
      <w:r w:rsidR="008F1442">
        <w:t>6</w:t>
      </w:r>
      <w:r w:rsidRPr="00A86051">
        <w:t>0 minut dle požadavků PBŘ (část PD d.1.3; podle stanovených požárních úseků), umístění a funkce v souladu s ČSN EN 1992-1-2.</w:t>
      </w:r>
      <w:r w:rsidR="00262EF6" w:rsidRPr="00A86051">
        <w:t xml:space="preserve"> </w:t>
      </w:r>
      <w:r w:rsidR="00262EF6" w:rsidRPr="003C00B3">
        <w:t xml:space="preserve">Požární odolnost ŽB konstrukcí je prokázána dodržením </w:t>
      </w:r>
      <w:r w:rsidR="00262EF6">
        <w:t xml:space="preserve">stanovených </w:t>
      </w:r>
      <w:r w:rsidR="00262EF6" w:rsidRPr="003C00B3">
        <w:t>minimální</w:t>
      </w:r>
      <w:r w:rsidR="00262EF6">
        <w:t xml:space="preserve">ch rozměrů, min. krytí betonářské i pevné výztuže, konstrukčních zásad a dalších parametrů, které definuje </w:t>
      </w:r>
      <w:r w:rsidR="00262EF6" w:rsidRPr="003C00B3">
        <w:t>norm</w:t>
      </w:r>
      <w:r w:rsidR="00262EF6">
        <w:t>a</w:t>
      </w:r>
      <w:r w:rsidR="00262EF6" w:rsidRPr="003C00B3">
        <w:t xml:space="preserve"> ČSN EN 1992-2</w:t>
      </w:r>
      <w:r w:rsidR="00262EF6">
        <w:t>.</w:t>
      </w:r>
      <w:r w:rsidRPr="00A86051">
        <w:t xml:space="preserve"> </w:t>
      </w:r>
    </w:p>
    <w:p w:rsidR="009A6CCD" w:rsidRPr="00A86051" w:rsidRDefault="009A6CCD" w:rsidP="009A6CCD">
      <w:pPr>
        <w:spacing w:after="60"/>
        <w:ind w:left="709"/>
        <w:jc w:val="both"/>
      </w:pPr>
      <w:r w:rsidRPr="00A86051">
        <w:rPr>
          <w:u w:val="single"/>
        </w:rPr>
        <w:t>Spřažené ocelobetonové průřezy</w:t>
      </w:r>
      <w:r w:rsidRPr="00A86051">
        <w:t xml:space="preserve"> </w:t>
      </w:r>
      <w:r w:rsidR="00721C60">
        <w:t>jsou</w:t>
      </w:r>
      <w:r w:rsidRPr="00A86051">
        <w:t xml:space="preserve"> navrženy na požární odolnost v souladu s požadavky požárně bezpečnostního řešení stavby a není nutná jejich druhotná ochrana. Navržené požární odolnosti (R; „fi.Res.“) jednotlivých prvků: - OB sloupy/pilíře (C) R</w:t>
      </w:r>
      <w:r w:rsidR="00721C60">
        <w:t>45</w:t>
      </w:r>
      <w:r w:rsidR="008F1442">
        <w:t>; OB průvlaky (PR) a skryté příčle (SP) _R45</w:t>
      </w:r>
      <w:r w:rsidRPr="00A86051">
        <w:t>. Požární odolnost OBK je dle ČSN EN 1994-1-2 prokázána statickým výpočtem anebo byly dodrženy minimální normou předepsané rozměry a konstrukční zásady pro dosažení normové požární odolnosti bez prokazování výpočtem.</w:t>
      </w:r>
      <w:r w:rsidR="008F1442">
        <w:t xml:space="preserve"> U svislých </w:t>
      </w:r>
      <w:r w:rsidR="001D1276">
        <w:t>plně obetonovaných ocelových průřezů má krycí vrstva betonu pouze izolační funkci a jsou dodržena nutná krytí dle tabulky 4.5. (min. 30 mm -&gt; R90. Ve statických výpočtech, při SP únosnosti za běžné teploty, se s danou vrstvou betonu nepočítá.</w:t>
      </w:r>
      <w:r w:rsidR="008F1442">
        <w:t xml:space="preserve"> </w:t>
      </w:r>
      <w:r w:rsidRPr="00A86051">
        <w:t xml:space="preserve"> </w:t>
      </w:r>
    </w:p>
    <w:p w:rsidR="009A6CCD" w:rsidRPr="00A86051" w:rsidRDefault="009A6CCD" w:rsidP="009A6CCD">
      <w:pPr>
        <w:spacing w:after="60"/>
        <w:ind w:left="709"/>
        <w:jc w:val="both"/>
      </w:pPr>
      <w:r w:rsidRPr="00A86051">
        <w:rPr>
          <w:u w:val="single"/>
        </w:rPr>
        <w:t>Nosné ocelové konstrukce</w:t>
      </w:r>
      <w:r w:rsidRPr="00A86051">
        <w:t>, pokud není výslovně uvedeno a specifikováno, tak jsou navrženy bez požární odolnosti</w:t>
      </w:r>
      <w:r w:rsidR="001D1276">
        <w:t>. Neobetonované OK jsou zde zastoupeny pouze ve formě sekundární venkovní konstrukce 2. fasády, u které není odolnost za požární situace požadována</w:t>
      </w:r>
      <w:r w:rsidRPr="00A86051">
        <w:t>.</w:t>
      </w:r>
    </w:p>
    <w:p w:rsidR="00EE5876" w:rsidRPr="00BA493C" w:rsidRDefault="00031889" w:rsidP="00567E2D">
      <w:pPr>
        <w:pStyle w:val="Nadpis1"/>
      </w:pPr>
      <w:bookmarkStart w:id="32" w:name="_Toc429001829"/>
      <w:bookmarkStart w:id="33" w:name="_Toc120675108"/>
      <w:r w:rsidRPr="00BA493C">
        <w:t>k</w:t>
      </w:r>
      <w:r w:rsidR="00EE5876" w:rsidRPr="00BA493C">
        <w:t>onstrukční řešení</w:t>
      </w:r>
      <w:bookmarkEnd w:id="32"/>
      <w:bookmarkEnd w:id="33"/>
      <w:r w:rsidR="00366E7B" w:rsidRPr="00BA493C">
        <w:t xml:space="preserve"> </w:t>
      </w:r>
    </w:p>
    <w:p w:rsidR="00A339FE" w:rsidRDefault="00A339FE" w:rsidP="00922DDA">
      <w:pPr>
        <w:spacing w:after="60"/>
        <w:ind w:left="709"/>
        <w:jc w:val="both"/>
        <w:rPr>
          <w:szCs w:val="18"/>
        </w:rPr>
      </w:pPr>
      <w:r w:rsidRPr="003D0A89">
        <w:rPr>
          <w:szCs w:val="18"/>
        </w:rPr>
        <w:t xml:space="preserve">Primární nosné konstrukce stavby jsou z pohledu výrobní technologie kombinací </w:t>
      </w:r>
      <w:r>
        <w:rPr>
          <w:szCs w:val="18"/>
        </w:rPr>
        <w:t>tří</w:t>
      </w:r>
      <w:r w:rsidRPr="003D0A89">
        <w:rPr>
          <w:szCs w:val="18"/>
        </w:rPr>
        <w:t xml:space="preserve"> typů - kompozitn</w:t>
      </w:r>
      <w:r>
        <w:rPr>
          <w:szCs w:val="18"/>
        </w:rPr>
        <w:t>ích ocelobetonových konstrukcí,</w:t>
      </w:r>
      <w:r w:rsidRPr="003D0A89">
        <w:rPr>
          <w:szCs w:val="18"/>
        </w:rPr>
        <w:t> monolitický</w:t>
      </w:r>
      <w:r>
        <w:rPr>
          <w:szCs w:val="18"/>
        </w:rPr>
        <w:t>ch</w:t>
      </w:r>
      <w:r w:rsidRPr="003D0A89">
        <w:rPr>
          <w:szCs w:val="18"/>
        </w:rPr>
        <w:t xml:space="preserve"> železobetonový</w:t>
      </w:r>
      <w:r>
        <w:rPr>
          <w:szCs w:val="18"/>
        </w:rPr>
        <w:t>ch</w:t>
      </w:r>
      <w:r w:rsidRPr="003D0A89">
        <w:rPr>
          <w:szCs w:val="18"/>
        </w:rPr>
        <w:t xml:space="preserve"> konstrukc</w:t>
      </w:r>
      <w:r>
        <w:rPr>
          <w:szCs w:val="18"/>
        </w:rPr>
        <w:t>í a ocelových konstrukcí.</w:t>
      </w:r>
    </w:p>
    <w:p w:rsidR="00356AC3" w:rsidRDefault="00AF2A7F" w:rsidP="00922DDA">
      <w:pPr>
        <w:spacing w:after="60"/>
        <w:ind w:left="709"/>
        <w:jc w:val="both"/>
        <w:rPr>
          <w:szCs w:val="18"/>
        </w:rPr>
      </w:pPr>
      <w:r w:rsidRPr="00A86051">
        <w:rPr>
          <w:szCs w:val="18"/>
        </w:rPr>
        <w:t>Na základě statických modelů a výpočtů byl</w:t>
      </w:r>
      <w:r>
        <w:rPr>
          <w:szCs w:val="18"/>
        </w:rPr>
        <w:t>y</w:t>
      </w:r>
      <w:r w:rsidRPr="00A86051">
        <w:rPr>
          <w:szCs w:val="18"/>
        </w:rPr>
        <w:t xml:space="preserve"> navrženy tvary a dimenze </w:t>
      </w:r>
      <w:r>
        <w:rPr>
          <w:szCs w:val="18"/>
        </w:rPr>
        <w:t>HNK i potřebné hlavní konstrukční detaily s vlivem na její statické fungování</w:t>
      </w:r>
      <w:r w:rsidRPr="00A86051">
        <w:rPr>
          <w:szCs w:val="18"/>
        </w:rPr>
        <w:t>.</w:t>
      </w:r>
    </w:p>
    <w:p w:rsidR="008B264A" w:rsidRPr="002324A1" w:rsidRDefault="008B264A" w:rsidP="008B264A">
      <w:pPr>
        <w:pStyle w:val="Nadpis2"/>
      </w:pPr>
      <w:bookmarkStart w:id="34" w:name="_Toc429001830"/>
      <w:bookmarkStart w:id="35" w:name="_Toc120675109"/>
      <w:r w:rsidRPr="002324A1">
        <w:t>založení a konstrukce spodní stavby</w:t>
      </w:r>
      <w:bookmarkEnd w:id="35"/>
    </w:p>
    <w:p w:rsidR="0008635B" w:rsidRDefault="001925A6" w:rsidP="001925A6">
      <w:pPr>
        <w:spacing w:after="60"/>
        <w:ind w:left="709"/>
        <w:jc w:val="both"/>
        <w:rPr>
          <w:szCs w:val="18"/>
        </w:rPr>
      </w:pPr>
      <w:bookmarkStart w:id="36" w:name="_Toc429001831"/>
      <w:bookmarkStart w:id="37" w:name="_Toc488661139"/>
      <w:bookmarkEnd w:id="34"/>
      <w:r>
        <w:rPr>
          <w:szCs w:val="18"/>
        </w:rPr>
        <w:t>V areálu Akademie věd České republiky pracoviště Poříčí 3b Brno byl proveden v roce 2000 IG průzkum, který měl vyhodnotit základové poměry a v roce 2010 byl rozšířen o hydrogeologický posudek areálu.</w:t>
      </w:r>
      <w:r w:rsidR="00AF2A7F">
        <w:rPr>
          <w:szCs w:val="18"/>
        </w:rPr>
        <w:t xml:space="preserve"> Další zpřesnění geologie přímo v místě stavby poskytla doplňující sonda statické penetrace a na jejím základě zpracovaný podrobný IG průzkum z července 2022 [2].</w:t>
      </w:r>
      <w:r>
        <w:rPr>
          <w:szCs w:val="18"/>
        </w:rPr>
        <w:t xml:space="preserve"> </w:t>
      </w:r>
      <w:r w:rsidRPr="008163AE">
        <w:rPr>
          <w:szCs w:val="18"/>
        </w:rPr>
        <w:t>Realizovan</w:t>
      </w:r>
      <w:r>
        <w:rPr>
          <w:szCs w:val="18"/>
        </w:rPr>
        <w:t>é IG</w:t>
      </w:r>
      <w:r w:rsidRPr="008163AE">
        <w:rPr>
          <w:szCs w:val="18"/>
        </w:rPr>
        <w:t xml:space="preserve"> průzkum</w:t>
      </w:r>
      <w:r>
        <w:rPr>
          <w:szCs w:val="18"/>
        </w:rPr>
        <w:t>y</w:t>
      </w:r>
      <w:r w:rsidRPr="008163AE">
        <w:rPr>
          <w:szCs w:val="18"/>
        </w:rPr>
        <w:t xml:space="preserve"> odhalil</w:t>
      </w:r>
      <w:r>
        <w:rPr>
          <w:szCs w:val="18"/>
        </w:rPr>
        <w:t>y</w:t>
      </w:r>
      <w:r w:rsidRPr="008163AE">
        <w:rPr>
          <w:szCs w:val="18"/>
        </w:rPr>
        <w:t xml:space="preserve"> v zájmovém prostoru</w:t>
      </w:r>
      <w:r>
        <w:rPr>
          <w:szCs w:val="18"/>
        </w:rPr>
        <w:t xml:space="preserve"> </w:t>
      </w:r>
      <w:r w:rsidRPr="008163AE">
        <w:rPr>
          <w:szCs w:val="18"/>
        </w:rPr>
        <w:t>komplikované zemní prostředí</w:t>
      </w:r>
      <w:r w:rsidR="00AF2A7F">
        <w:rPr>
          <w:szCs w:val="18"/>
        </w:rPr>
        <w:t>.</w:t>
      </w:r>
    </w:p>
    <w:p w:rsidR="0008635B" w:rsidRPr="0008635B" w:rsidRDefault="0008635B" w:rsidP="001925A6">
      <w:pPr>
        <w:spacing w:after="60"/>
        <w:ind w:left="709"/>
        <w:jc w:val="both"/>
        <w:rPr>
          <w:szCs w:val="18"/>
          <w:u w:val="single"/>
        </w:rPr>
      </w:pPr>
      <w:r w:rsidRPr="0008635B">
        <w:rPr>
          <w:szCs w:val="18"/>
          <w:u w:val="single"/>
        </w:rPr>
        <w:t>výtah stěžejních poznatků a závěrů IGp:</w:t>
      </w:r>
      <w:r w:rsidR="001925A6" w:rsidRPr="0008635B">
        <w:rPr>
          <w:szCs w:val="18"/>
          <w:u w:val="single"/>
        </w:rPr>
        <w:t xml:space="preserve"> </w:t>
      </w:r>
    </w:p>
    <w:p w:rsidR="0008635B" w:rsidRPr="00F7398A" w:rsidRDefault="0008635B" w:rsidP="0008635B">
      <w:pPr>
        <w:spacing w:after="60"/>
        <w:ind w:left="709"/>
        <w:jc w:val="both"/>
        <w:rPr>
          <w:sz w:val="16"/>
          <w:szCs w:val="16"/>
        </w:rPr>
      </w:pPr>
      <w:r w:rsidRPr="00F7398A">
        <w:rPr>
          <w:sz w:val="16"/>
          <w:szCs w:val="16"/>
        </w:rPr>
        <w:t>V hloubce od okolo 19 m – 20 m p. t. je v prostoru navrhovaného staveniště možno očekávat neogenní plastické jíly pevné konzistence. Při počvě sondy SP-1, v hloubce od 14 m p. t. byla interpretována souvrství neogenních písků a štěrkopísků, které pozůstává z bazální polohy štěrkopísků (17,0 m až 18,4 m p. t.), prostřední polohy písků (15,0 m až 17 m p. t.) a ze svrchní vrstvy jílovitých písků (14,0 m až 15,0 m p. t.). V nadloží písčitých zemin, v hloubkovém intervalu 8,2 m až 14,0 m p. t. byly odhaleny cca 6 m mocné, litologicky proměnlivé souvrství neogenních jemnozrnných zemin, které pozůstávalo z nepravidelně se střídajících poloh plastických jílů a jílů písčitých s jen podružnými vložkami (jílovitých) písků. Konzistence neogenních plastických jílů a písčitých jílů byla v přípovrchové vrstvě pevná až tuhá a pevná, v bazální poloze, v hloubce od okolo 12 m p. t. velmi pevná. Hranice mezi oběma litologickými typy tohoto souvrství (plastické jíly × písčité jíly) je často neostrá s pozvolnými přechody. Báze zemin kvartérního pokryvu je v prostoru sondy SP-1 tvořena cca 3,5 m mocným souvrstvím štěrkopísků údolní terasy řeky Svratky. Litologicky se jedná o špatně tříděný písčitý štěrk s kolísavým zastoupením jemnozrnné frakce. Svrchní část „rostlého“ vrstevního sledu je v prostoru sondy SP-1 tvořena cca 1,5 m mocnou polohou aluviálních hlín, kdy litologicky se zde jedná o jílovitou hlínu tuhé až měkké konzistence. Vrstevní sled je v prostoru sondy SP-1 uzavřen přes tři metry mocnou polohou nehomogenních navážek.</w:t>
      </w:r>
      <w:r w:rsidR="00FD4053">
        <w:rPr>
          <w:sz w:val="16"/>
          <w:szCs w:val="16"/>
        </w:rPr>
        <w:t xml:space="preserve"> </w:t>
      </w:r>
      <w:r w:rsidRPr="00F7398A">
        <w:rPr>
          <w:sz w:val="16"/>
          <w:szCs w:val="16"/>
        </w:rPr>
        <w:t xml:space="preserve">Hladina podzemní vody byla v sondě SP-1 zaměřena v hloubce 5,2 m p. t., to je na kótě 197,1 m n. m. Tato podzemní voda je v prostoru zamýšleného staveniště vázána na štěrkopísky údolní terasy řeky Svratky, ve kterých vytváří hydrodynamický systém se spojitou a volnou (jen místy a jen s mírně napjatou) hladinou podzemní vody. M. Vojtásek (2009) upozorňuje, že vyjma této kvartérní zvodně existuje v zájmovém prostoru ještě zvodeň v souvrství neogenních písků a štěrkopísků (s naraženou hladinou v hloubce okolo 16 m p. t.), kdy se jedná o zvodeň s napjatou hladinou podzemní vody. Existence této zvodně </w:t>
      </w:r>
      <w:r w:rsidRPr="00F7398A">
        <w:rPr>
          <w:sz w:val="16"/>
          <w:szCs w:val="16"/>
        </w:rPr>
        <w:lastRenderedPageBreak/>
        <w:t>podmiňuje jednak užití vhodné technologie pilotážních prací, jednak návrh zajištění stavební jámy a případné odvodnění staveniště. Betonové konstrukce se doporučuje dimenzovat na slabě agresívní prostředí (stupeň XA1) ve smyslu ČSN EN 206-1</w:t>
      </w:r>
      <w:r w:rsidR="00F7398A" w:rsidRPr="00FD4053">
        <w:rPr>
          <w:sz w:val="16"/>
          <w:szCs w:val="16"/>
        </w:rPr>
        <w:t xml:space="preserve">. </w:t>
      </w:r>
      <w:r w:rsidRPr="00FD4053">
        <w:rPr>
          <w:sz w:val="16"/>
          <w:szCs w:val="16"/>
        </w:rPr>
        <w:t xml:space="preserve">Vzhledem k situaci na staveništi </w:t>
      </w:r>
      <w:r w:rsidR="00F7398A" w:rsidRPr="00FD4053">
        <w:rPr>
          <w:sz w:val="16"/>
          <w:szCs w:val="16"/>
        </w:rPr>
        <w:t>je nutné</w:t>
      </w:r>
      <w:r w:rsidRPr="00FD4053">
        <w:rPr>
          <w:sz w:val="16"/>
          <w:szCs w:val="16"/>
        </w:rPr>
        <w:t xml:space="preserve"> veškeré výkopy již od povrchu chránit dostatečně tuhým pažením.</w:t>
      </w:r>
    </w:p>
    <w:p w:rsidR="001925A6" w:rsidRDefault="001925A6" w:rsidP="00F7398A">
      <w:pPr>
        <w:spacing w:before="240" w:after="60"/>
        <w:ind w:left="709"/>
        <w:jc w:val="both"/>
        <w:rPr>
          <w:szCs w:val="18"/>
        </w:rPr>
      </w:pPr>
      <w:r>
        <w:rPr>
          <w:szCs w:val="18"/>
        </w:rPr>
        <w:t>S</w:t>
      </w:r>
      <w:r w:rsidRPr="00F76DF4">
        <w:rPr>
          <w:szCs w:val="18"/>
        </w:rPr>
        <w:t>taticky</w:t>
      </w:r>
      <w:r>
        <w:rPr>
          <w:szCs w:val="18"/>
        </w:rPr>
        <w:t xml:space="preserve"> n</w:t>
      </w:r>
      <w:r w:rsidRPr="00F76DF4">
        <w:rPr>
          <w:szCs w:val="18"/>
        </w:rPr>
        <w:t>áro</w:t>
      </w:r>
      <w:r>
        <w:rPr>
          <w:szCs w:val="18"/>
        </w:rPr>
        <w:t>č</w:t>
      </w:r>
      <w:r w:rsidRPr="00F76DF4">
        <w:rPr>
          <w:szCs w:val="18"/>
        </w:rPr>
        <w:t>n</w:t>
      </w:r>
      <w:r w:rsidR="00AF2A7F">
        <w:rPr>
          <w:szCs w:val="18"/>
        </w:rPr>
        <w:t>á</w:t>
      </w:r>
      <w:r>
        <w:rPr>
          <w:szCs w:val="18"/>
        </w:rPr>
        <w:t xml:space="preserve"> skeletov</w:t>
      </w:r>
      <w:r w:rsidR="00AF2A7F">
        <w:rPr>
          <w:szCs w:val="18"/>
        </w:rPr>
        <w:t>á</w:t>
      </w:r>
      <w:r>
        <w:rPr>
          <w:szCs w:val="18"/>
        </w:rPr>
        <w:t xml:space="preserve"> </w:t>
      </w:r>
      <w:r w:rsidRPr="00F76DF4">
        <w:rPr>
          <w:szCs w:val="18"/>
        </w:rPr>
        <w:t>konstrukce</w:t>
      </w:r>
      <w:r>
        <w:rPr>
          <w:szCs w:val="18"/>
        </w:rPr>
        <w:t xml:space="preserve"> vyžaduj</w:t>
      </w:r>
      <w:r w:rsidR="00AF2A7F">
        <w:rPr>
          <w:szCs w:val="18"/>
        </w:rPr>
        <w:t>e</w:t>
      </w:r>
      <w:r w:rsidRPr="00F76DF4">
        <w:rPr>
          <w:szCs w:val="18"/>
        </w:rPr>
        <w:t xml:space="preserve"> návrh založení podle skupin</w:t>
      </w:r>
      <w:r>
        <w:rPr>
          <w:szCs w:val="18"/>
        </w:rPr>
        <w:t xml:space="preserve"> </w:t>
      </w:r>
      <w:r w:rsidRPr="00F76DF4">
        <w:rPr>
          <w:szCs w:val="18"/>
        </w:rPr>
        <w:t>mezních stav</w:t>
      </w:r>
      <w:r>
        <w:rPr>
          <w:szCs w:val="18"/>
        </w:rPr>
        <w:t>ů</w:t>
      </w:r>
      <w:r w:rsidRPr="00F76DF4">
        <w:rPr>
          <w:szCs w:val="18"/>
        </w:rPr>
        <w:t xml:space="preserve">. Ve smyslu </w:t>
      </w:r>
      <w:r>
        <w:rPr>
          <w:szCs w:val="18"/>
        </w:rPr>
        <w:t>Č</w:t>
      </w:r>
      <w:r w:rsidRPr="00F76DF4">
        <w:rPr>
          <w:szCs w:val="18"/>
        </w:rPr>
        <w:t>SN P 73 1005</w:t>
      </w:r>
      <w:r>
        <w:rPr>
          <w:szCs w:val="18"/>
        </w:rPr>
        <w:t>, př</w:t>
      </w:r>
      <w:r w:rsidRPr="00F76DF4">
        <w:rPr>
          <w:szCs w:val="18"/>
        </w:rPr>
        <w:t>íloh</w:t>
      </w:r>
      <w:r>
        <w:rPr>
          <w:szCs w:val="18"/>
        </w:rPr>
        <w:t>a</w:t>
      </w:r>
      <w:r w:rsidRPr="00F76DF4">
        <w:rPr>
          <w:szCs w:val="18"/>
        </w:rPr>
        <w:t xml:space="preserve"> E, </w:t>
      </w:r>
      <w:r>
        <w:rPr>
          <w:szCs w:val="18"/>
        </w:rPr>
        <w:t>č</w:t>
      </w:r>
      <w:r w:rsidRPr="00F76DF4">
        <w:rPr>
          <w:szCs w:val="18"/>
        </w:rPr>
        <w:t>l. E1.4.3.</w:t>
      </w:r>
      <w:r>
        <w:rPr>
          <w:szCs w:val="18"/>
        </w:rPr>
        <w:t xml:space="preserve"> </w:t>
      </w:r>
      <w:r w:rsidRPr="00F76DF4">
        <w:rPr>
          <w:szCs w:val="18"/>
        </w:rPr>
        <w:t>se jedná o 3. geotechnickou kategorii.</w:t>
      </w:r>
    </w:p>
    <w:p w:rsidR="001925A6" w:rsidRPr="00243B6A" w:rsidRDefault="00317FF1" w:rsidP="001925A6">
      <w:pPr>
        <w:spacing w:after="60"/>
        <w:ind w:left="709"/>
        <w:jc w:val="both"/>
      </w:pPr>
      <w:r w:rsidRPr="00243B6A">
        <w:rPr>
          <w:szCs w:val="18"/>
        </w:rPr>
        <w:t>Na základě geotechnických výpočtů a statických posouzení navrhujeme</w:t>
      </w:r>
      <w:r w:rsidR="001925A6" w:rsidRPr="00243B6A">
        <w:rPr>
          <w:szCs w:val="18"/>
        </w:rPr>
        <w:t xml:space="preserve"> hlubinné založení na velkoprůměrových ŽB pilotách.</w:t>
      </w:r>
      <w:r w:rsidR="00F7398A" w:rsidRPr="00243B6A">
        <w:rPr>
          <w:szCs w:val="18"/>
        </w:rPr>
        <w:t xml:space="preserve"> Piloty budou vetknuty do dobře únosných neogenních písků a štěrkopísků</w:t>
      </w:r>
      <w:r w:rsidR="001925A6" w:rsidRPr="00243B6A">
        <w:t xml:space="preserve"> údolní terasy řeky Svrat</w:t>
      </w:r>
      <w:r w:rsidR="00F7398A" w:rsidRPr="00243B6A">
        <w:t>ky, případně do vápnitých jílů.</w:t>
      </w:r>
    </w:p>
    <w:p w:rsidR="001925A6" w:rsidRPr="00243B6A" w:rsidRDefault="001925A6" w:rsidP="001925A6">
      <w:pPr>
        <w:spacing w:after="60"/>
        <w:ind w:left="709"/>
        <w:jc w:val="both"/>
        <w:rPr>
          <w:szCs w:val="18"/>
        </w:rPr>
      </w:pPr>
      <w:r w:rsidRPr="00243B6A">
        <w:rPr>
          <w:szCs w:val="18"/>
        </w:rPr>
        <w:t xml:space="preserve">Zvolená technologie pilotáže musí zaručit, že zemní prostředí pod pilotami nebude narušeno, pevnostní charakteristiky zemin pod patou pilot nebudou oslabeny, nedojde ke vzniku kaveren a nezpůsobí snížení třecího odporu na plášti pilot. </w:t>
      </w:r>
      <w:r w:rsidR="00317FF1" w:rsidRPr="00243B6A">
        <w:rPr>
          <w:szCs w:val="18"/>
        </w:rPr>
        <w:t>V</w:t>
      </w:r>
      <w:r w:rsidRPr="00243B6A">
        <w:rPr>
          <w:szCs w:val="18"/>
        </w:rPr>
        <w:t>elkoprůměrov</w:t>
      </w:r>
      <w:r w:rsidR="00317FF1" w:rsidRPr="00243B6A">
        <w:rPr>
          <w:szCs w:val="18"/>
        </w:rPr>
        <w:t>é</w:t>
      </w:r>
      <w:r w:rsidRPr="00243B6A">
        <w:rPr>
          <w:szCs w:val="18"/>
        </w:rPr>
        <w:t xml:space="preserve"> pilot</w:t>
      </w:r>
      <w:r w:rsidR="00317FF1" w:rsidRPr="00243B6A">
        <w:rPr>
          <w:szCs w:val="18"/>
        </w:rPr>
        <w:t>y, průměr</w:t>
      </w:r>
      <w:r w:rsidR="00FD4053" w:rsidRPr="00243B6A">
        <w:rPr>
          <w:szCs w:val="18"/>
        </w:rPr>
        <w:t>ů</w:t>
      </w:r>
      <w:r w:rsidR="00317FF1" w:rsidRPr="00243B6A">
        <w:rPr>
          <w:szCs w:val="18"/>
        </w:rPr>
        <w:t xml:space="preserve"> 900 a 630 mm,</w:t>
      </w:r>
      <w:r w:rsidRPr="00243B6A">
        <w:rPr>
          <w:szCs w:val="18"/>
        </w:rPr>
        <w:t xml:space="preserve"> budou vrtány spirálovým vrtákem popřípadě šapou pod ochranou ocelových výpažnic. Po provedení vrtu do požadované hloubky bude osazen kruhový armokoš a následně se bude pilota betonovat zároveň s pomalým a postupným vytahov</w:t>
      </w:r>
      <w:r w:rsidR="00FD4053" w:rsidRPr="00243B6A">
        <w:rPr>
          <w:szCs w:val="18"/>
        </w:rPr>
        <w:t>á</w:t>
      </w:r>
      <w:r w:rsidRPr="00243B6A">
        <w:rPr>
          <w:szCs w:val="18"/>
        </w:rPr>
        <w:t xml:space="preserve">ním výpažnice. </w:t>
      </w:r>
      <w:r w:rsidR="00F7398A" w:rsidRPr="00243B6A">
        <w:rPr>
          <w:szCs w:val="18"/>
        </w:rPr>
        <w:t xml:space="preserve">Během provádění pilot bude vyžadován stálý dohled odpovědného geotechnika, který ověří skutečné zemní prostředí a mocnosti vrstev u každé piloty a bude schopen průběžně upřesnit délky pilot a nařídit další nutná opatření. Zřejmě budou převládat piloty s přenosem zatížení přes aktivní plášťové tření a pouze s malým příspěvkem patní únosnosti. </w:t>
      </w:r>
      <w:r w:rsidRPr="00243B6A">
        <w:t xml:space="preserve">Piloty </w:t>
      </w:r>
      <w:r w:rsidR="00F7398A" w:rsidRPr="00243B6A">
        <w:t>fungují</w:t>
      </w:r>
      <w:r w:rsidRPr="00243B6A">
        <w:t xml:space="preserve"> jako plovoucí a nejsou spojeny se základovou deskou. Deformace základových konstrukcí – sednutí piloty je projektem omezeno na hodnotu &lt; 10 mm.</w:t>
      </w:r>
    </w:p>
    <w:p w:rsidR="00F7398A" w:rsidRPr="00243B6A" w:rsidRDefault="001925A6" w:rsidP="001925A6">
      <w:pPr>
        <w:spacing w:after="60"/>
        <w:ind w:left="709"/>
        <w:jc w:val="both"/>
        <w:rPr>
          <w:szCs w:val="18"/>
        </w:rPr>
      </w:pPr>
      <w:r w:rsidRPr="00243B6A">
        <w:tab/>
        <w:t xml:space="preserve">Ustálená hladina podzemní vody byla </w:t>
      </w:r>
      <w:r w:rsidR="00F7398A" w:rsidRPr="00243B6A">
        <w:t>průzkumy zjištěna</w:t>
      </w:r>
      <w:r w:rsidRPr="00243B6A">
        <w:t xml:space="preserve"> v hloub</w:t>
      </w:r>
      <w:r w:rsidR="00F7398A" w:rsidRPr="00243B6A">
        <w:t>kách</w:t>
      </w:r>
      <w:r w:rsidRPr="00243B6A">
        <w:t xml:space="preserve"> okolo 4,70 - </w:t>
      </w:r>
      <w:r w:rsidR="00F7398A" w:rsidRPr="00243B6A">
        <w:t>5</w:t>
      </w:r>
      <w:r w:rsidRPr="00243B6A">
        <w:t>,</w:t>
      </w:r>
      <w:r w:rsidR="00F7398A" w:rsidRPr="00243B6A">
        <w:t>2</w:t>
      </w:r>
      <w:r w:rsidRPr="00243B6A">
        <w:t>0 m p. t. Spojitá a prakticky volná hladina podzemní vody je zde vázána na souvrství štěrkopísků údolní terasy řeky Svratky. Podzemní voda, která byla odebrána z vrtu V-4, je z důvodu koncentrace agresivního CO</w:t>
      </w:r>
      <w:r w:rsidRPr="00243B6A">
        <w:rPr>
          <w:vertAlign w:val="subscript"/>
        </w:rPr>
        <w:t>2</w:t>
      </w:r>
      <w:r w:rsidRPr="00243B6A">
        <w:t xml:space="preserve"> slabě agresivní na betonové konstrukce podle ČSN 73 1215. </w:t>
      </w:r>
      <w:r w:rsidRPr="00243B6A">
        <w:rPr>
          <w:szCs w:val="18"/>
        </w:rPr>
        <w:t xml:space="preserve">V období zvýšené infiltrace muže v daném zemním prostředí docházet k „zavodňování“ přípovrchových vrstev navážek a tato voda může přitékat ke spodní stavbě. Ochrana nosné podzemní konstrukce proti zemní vlhkosti </w:t>
      </w:r>
      <w:r w:rsidR="00F7398A" w:rsidRPr="00243B6A">
        <w:rPr>
          <w:szCs w:val="18"/>
        </w:rPr>
        <w:t>je</w:t>
      </w:r>
      <w:r w:rsidRPr="00243B6A">
        <w:rPr>
          <w:szCs w:val="18"/>
        </w:rPr>
        <w:t xml:space="preserve"> </w:t>
      </w:r>
      <w:r w:rsidR="00F7398A" w:rsidRPr="00243B6A">
        <w:rPr>
          <w:szCs w:val="18"/>
        </w:rPr>
        <w:t xml:space="preserve">navržena </w:t>
      </w:r>
      <w:r w:rsidRPr="00243B6A">
        <w:rPr>
          <w:szCs w:val="18"/>
        </w:rPr>
        <w:t xml:space="preserve">pomocí vnější povlaková HI v kombinaci s řešením spodní stavby v technologii „bílá vana“ s použitím vodostavebního betonu. </w:t>
      </w:r>
    </w:p>
    <w:p w:rsidR="001925A6" w:rsidRPr="00243B6A" w:rsidRDefault="001925A6" w:rsidP="001925A6">
      <w:pPr>
        <w:spacing w:after="60"/>
        <w:ind w:left="709"/>
        <w:jc w:val="both"/>
        <w:rPr>
          <w:szCs w:val="18"/>
        </w:rPr>
      </w:pPr>
      <w:r w:rsidRPr="00243B6A">
        <w:rPr>
          <w:szCs w:val="18"/>
        </w:rPr>
        <w:t>Suterén</w:t>
      </w:r>
      <w:r w:rsidR="00F7398A" w:rsidRPr="00243B6A">
        <w:rPr>
          <w:szCs w:val="18"/>
        </w:rPr>
        <w:t xml:space="preserve"> (spodní stavba)</w:t>
      </w:r>
      <w:r w:rsidRPr="00243B6A">
        <w:rPr>
          <w:szCs w:val="18"/>
        </w:rPr>
        <w:t xml:space="preserve"> </w:t>
      </w:r>
      <w:r w:rsidR="00F7398A" w:rsidRPr="00243B6A">
        <w:rPr>
          <w:szCs w:val="18"/>
        </w:rPr>
        <w:t>je</w:t>
      </w:r>
      <w:r w:rsidRPr="00243B6A">
        <w:rPr>
          <w:szCs w:val="18"/>
        </w:rPr>
        <w:t xml:space="preserve"> řešen jako ŽB monolitický s tl. obvodových stěn 300</w:t>
      </w:r>
      <w:r w:rsidR="00FD4053" w:rsidRPr="00243B6A">
        <w:rPr>
          <w:szCs w:val="18"/>
        </w:rPr>
        <w:t xml:space="preserve"> </w:t>
      </w:r>
      <w:r w:rsidRPr="00243B6A">
        <w:rPr>
          <w:szCs w:val="18"/>
        </w:rPr>
        <w:t>mm a vnitřních stěn 250÷300</w:t>
      </w:r>
      <w:r w:rsidR="00FD4053" w:rsidRPr="00243B6A">
        <w:rPr>
          <w:szCs w:val="18"/>
        </w:rPr>
        <w:t xml:space="preserve"> </w:t>
      </w:r>
      <w:r w:rsidRPr="00243B6A">
        <w:rPr>
          <w:szCs w:val="18"/>
        </w:rPr>
        <w:t xml:space="preserve">mm napojené na základovou desku tl. 300 mm. Stěny jsou dimenzovány pro přenos jak svislého zatížení tak i vodorovného, kdy u obvodových stěn se jedná o zemní tlak a v případě stěn vnitřních pak pod auditoriem i o tlak hydrostatický od požární nádrže. </w:t>
      </w:r>
      <w:r w:rsidRPr="00243B6A">
        <w:t>Suterénní konstrukce včetně desky nad 1</w:t>
      </w:r>
      <w:r w:rsidR="00F7398A" w:rsidRPr="00243B6A">
        <w:t>.</w:t>
      </w:r>
      <w:r w:rsidRPr="00243B6A">
        <w:t>pp budou provedeny z</w:t>
      </w:r>
      <w:r w:rsidR="00F7398A" w:rsidRPr="00243B6A">
        <w:t xml:space="preserve"> vodostavebního</w:t>
      </w:r>
      <w:r w:rsidRPr="00243B6A">
        <w:t> betonu C 30/37 a vyztuženy vázanou betonářskou výztuží.</w:t>
      </w:r>
      <w:r w:rsidR="008275D8">
        <w:t xml:space="preserve"> Spodní stavba transponuje reakce horní stavby do pilotového založení, odolává okolnímu zemnímu tlaku a izoluje proti vnikání podzemní vody do stavby.</w:t>
      </w:r>
    </w:p>
    <w:p w:rsidR="00B059C2" w:rsidRPr="00243B6A" w:rsidRDefault="001925A6" w:rsidP="001925A6">
      <w:pPr>
        <w:spacing w:after="60"/>
        <w:ind w:left="709"/>
        <w:jc w:val="both"/>
        <w:rPr>
          <w:szCs w:val="18"/>
        </w:rPr>
      </w:pPr>
      <w:r w:rsidRPr="00243B6A">
        <w:rPr>
          <w:szCs w:val="18"/>
        </w:rPr>
        <w:t>S ohledem na umístění stavby</w:t>
      </w:r>
      <w:r w:rsidR="008810C5" w:rsidRPr="00243B6A">
        <w:rPr>
          <w:szCs w:val="18"/>
        </w:rPr>
        <w:t xml:space="preserve"> i doporučení geologa</w:t>
      </w:r>
      <w:r w:rsidRPr="00243B6A">
        <w:rPr>
          <w:szCs w:val="18"/>
        </w:rPr>
        <w:t xml:space="preserve"> </w:t>
      </w:r>
      <w:r w:rsidR="008810C5" w:rsidRPr="00243B6A">
        <w:rPr>
          <w:szCs w:val="18"/>
        </w:rPr>
        <w:t>není</w:t>
      </w:r>
      <w:r w:rsidRPr="00243B6A">
        <w:rPr>
          <w:szCs w:val="18"/>
        </w:rPr>
        <w:t xml:space="preserve"> možné plné svahování výkopu stavební jámy. Zajištění stavební jámy </w:t>
      </w:r>
      <w:r w:rsidR="008810C5" w:rsidRPr="00243B6A">
        <w:rPr>
          <w:szCs w:val="18"/>
        </w:rPr>
        <w:t>je projektem</w:t>
      </w:r>
      <w:r w:rsidRPr="00243B6A">
        <w:rPr>
          <w:szCs w:val="18"/>
        </w:rPr>
        <w:t xml:space="preserve"> řešeno pomocí dočasného záporového pažení s</w:t>
      </w:r>
      <w:r w:rsidR="008810C5" w:rsidRPr="00243B6A">
        <w:rPr>
          <w:szCs w:val="18"/>
        </w:rPr>
        <w:t xml:space="preserve"> nekotvenými</w:t>
      </w:r>
      <w:r w:rsidRPr="00243B6A">
        <w:rPr>
          <w:szCs w:val="18"/>
        </w:rPr>
        <w:t xml:space="preserve"> ocelovými záporami z válcovaných tyčí IPE</w:t>
      </w:r>
      <w:r w:rsidR="008810C5" w:rsidRPr="00243B6A">
        <w:rPr>
          <w:szCs w:val="18"/>
        </w:rPr>
        <w:t xml:space="preserve"> 450</w:t>
      </w:r>
      <w:r w:rsidRPr="00243B6A">
        <w:rPr>
          <w:szCs w:val="18"/>
        </w:rPr>
        <w:t>, zaražených do předem vyvrtaných otvorů a se zabetonovanou patou</w:t>
      </w:r>
      <w:r w:rsidR="008810C5" w:rsidRPr="00243B6A">
        <w:rPr>
          <w:szCs w:val="18"/>
        </w:rPr>
        <w:t>. M</w:t>
      </w:r>
      <w:r w:rsidRPr="00243B6A">
        <w:rPr>
          <w:szCs w:val="18"/>
        </w:rPr>
        <w:t>ezi</w:t>
      </w:r>
      <w:r w:rsidR="008810C5" w:rsidRPr="00243B6A">
        <w:rPr>
          <w:szCs w:val="18"/>
        </w:rPr>
        <w:t xml:space="preserve"> zápory v rozteči 1,3 ÷ 1,5 m</w:t>
      </w:r>
      <w:r w:rsidRPr="00243B6A">
        <w:rPr>
          <w:szCs w:val="18"/>
        </w:rPr>
        <w:t xml:space="preserve"> se vkládala výdřeva</w:t>
      </w:r>
      <w:r w:rsidR="00FD4053" w:rsidRPr="00243B6A">
        <w:rPr>
          <w:szCs w:val="18"/>
        </w:rPr>
        <w:t xml:space="preserve"> tl. 80 mm</w:t>
      </w:r>
      <w:r w:rsidRPr="00243B6A">
        <w:rPr>
          <w:szCs w:val="18"/>
        </w:rPr>
        <w:t>. Pažící konstrukce je koncipována jako vodě propustná a nesmí být těsněna. Před započetím vrtání</w:t>
      </w:r>
      <w:r w:rsidR="00FD4053" w:rsidRPr="00243B6A">
        <w:rPr>
          <w:szCs w:val="18"/>
        </w:rPr>
        <w:t xml:space="preserve"> pilot i</w:t>
      </w:r>
      <w:r w:rsidRPr="00243B6A">
        <w:rPr>
          <w:szCs w:val="18"/>
        </w:rPr>
        <w:t xml:space="preserve"> zápor je nutné provést vytýčení, odkrytí, identifikaci a přeložení nebo zrušení všech stávajících kolizních inženýrských vedení a sítí ať již nadzemních nebo podzemních a odstranění známých podzemních konstrukcí. Záporové pažení jako celek i všechny jeho prvky jsou uvažovány jako dočasné, po skončení funkce bude konstrukce rozebrána a jednotlivé díly odvezeny.</w:t>
      </w:r>
      <w:r w:rsidR="00B059C2" w:rsidRPr="00243B6A">
        <w:rPr>
          <w:szCs w:val="18"/>
        </w:rPr>
        <w:t xml:space="preserve"> Pažení je odsazené od betonové konstrukce spodní stavby o cca 1,2 m.</w:t>
      </w:r>
      <w:r w:rsidRPr="00243B6A">
        <w:rPr>
          <w:szCs w:val="18"/>
        </w:rPr>
        <w:t xml:space="preserve"> Při rozebírání </w:t>
      </w:r>
      <w:r w:rsidR="00B059C2" w:rsidRPr="00243B6A">
        <w:rPr>
          <w:szCs w:val="18"/>
        </w:rPr>
        <w:t>pažení</w:t>
      </w:r>
      <w:r w:rsidRPr="00243B6A">
        <w:rPr>
          <w:szCs w:val="18"/>
        </w:rPr>
        <w:t xml:space="preserve"> bude po vrstvách hutněn</w:t>
      </w:r>
      <w:r w:rsidR="008810C5" w:rsidRPr="00243B6A">
        <w:rPr>
          <w:szCs w:val="18"/>
        </w:rPr>
        <w:t xml:space="preserve"> zpětný zásyp </w:t>
      </w:r>
      <w:r w:rsidRPr="00243B6A">
        <w:rPr>
          <w:szCs w:val="18"/>
        </w:rPr>
        <w:t>stavební jám</w:t>
      </w:r>
      <w:r w:rsidR="008810C5" w:rsidRPr="00243B6A">
        <w:rPr>
          <w:szCs w:val="18"/>
        </w:rPr>
        <w:t>y</w:t>
      </w:r>
      <w:r w:rsidR="00B059C2" w:rsidRPr="00243B6A">
        <w:rPr>
          <w:szCs w:val="18"/>
        </w:rPr>
        <w:t xml:space="preserve"> _zásyp z vhodné kopaniny (zeminy), mocnost hutněné vrstvy &lt; 300 mm</w:t>
      </w:r>
      <w:r w:rsidR="008810C5" w:rsidRPr="00243B6A">
        <w:rPr>
          <w:szCs w:val="18"/>
        </w:rPr>
        <w:t>.</w:t>
      </w:r>
    </w:p>
    <w:p w:rsidR="001925A6" w:rsidRPr="00AB17B6" w:rsidRDefault="008810C5" w:rsidP="001925A6">
      <w:pPr>
        <w:spacing w:after="60"/>
        <w:ind w:left="709"/>
        <w:jc w:val="both"/>
        <w:rPr>
          <w:szCs w:val="18"/>
        </w:rPr>
      </w:pPr>
      <w:r w:rsidRPr="00243B6A">
        <w:rPr>
          <w:szCs w:val="18"/>
        </w:rPr>
        <w:t>V místě dočasného pažení bude v další fázi vybudován základ pro ocelovou konstrukci 2. fasády. Tento obvodový ZP je doplněn o 7 pilot průměru 630 mm, jejichž výztuž bude zatažena do ŽB monolitického pásu. Piloty se využívají i jako součást pažící konstrukce, kdy každá tato piloty nahradí jednu záporu.</w:t>
      </w:r>
      <w:r>
        <w:rPr>
          <w:szCs w:val="18"/>
        </w:rPr>
        <w:t xml:space="preserve"> </w:t>
      </w:r>
      <w:r w:rsidR="001925A6">
        <w:rPr>
          <w:szCs w:val="18"/>
        </w:rPr>
        <w:t xml:space="preserve"> </w:t>
      </w:r>
    </w:p>
    <w:p w:rsidR="008B264A" w:rsidRPr="003C6C43" w:rsidRDefault="006179B7" w:rsidP="008B264A">
      <w:pPr>
        <w:pStyle w:val="Nadpis2"/>
      </w:pPr>
      <w:bookmarkStart w:id="38" w:name="_Toc120675110"/>
      <w:r>
        <w:t>h</w:t>
      </w:r>
      <w:r w:rsidR="008B264A" w:rsidRPr="003C6C43">
        <w:t>orní stavba</w:t>
      </w:r>
      <w:bookmarkEnd w:id="36"/>
      <w:bookmarkEnd w:id="37"/>
      <w:bookmarkEnd w:id="38"/>
    </w:p>
    <w:p w:rsidR="00B416FD" w:rsidRDefault="00B416FD" w:rsidP="00B416FD">
      <w:pPr>
        <w:spacing w:before="120" w:after="60"/>
        <w:ind w:left="709"/>
        <w:jc w:val="both"/>
        <w:rPr>
          <w:szCs w:val="18"/>
        </w:rPr>
      </w:pPr>
      <w:r w:rsidRPr="004B0A65">
        <w:rPr>
          <w:szCs w:val="18"/>
        </w:rPr>
        <w:t xml:space="preserve">Konstrukcemi horní stavby se zde myslí nadzemní části </w:t>
      </w:r>
      <w:r w:rsidR="008275D8">
        <w:rPr>
          <w:szCs w:val="18"/>
        </w:rPr>
        <w:t>primární</w:t>
      </w:r>
      <w:r w:rsidRPr="004B0A65">
        <w:rPr>
          <w:szCs w:val="18"/>
        </w:rPr>
        <w:t xml:space="preserve"> nosné konstrukce</w:t>
      </w:r>
      <w:r w:rsidR="008275D8">
        <w:rPr>
          <w:szCs w:val="18"/>
        </w:rPr>
        <w:t>, samostatná ocelová konstrukce druhé fasády a sekundární konstrukce</w:t>
      </w:r>
      <w:r>
        <w:rPr>
          <w:szCs w:val="18"/>
        </w:rPr>
        <w:t xml:space="preserve">. Skelet je navržen jako monolitický s deskami podepřenými sloupy a stěnami. </w:t>
      </w:r>
      <w:r w:rsidR="008275D8">
        <w:rPr>
          <w:szCs w:val="18"/>
        </w:rPr>
        <w:t>B</w:t>
      </w:r>
      <w:r>
        <w:rPr>
          <w:szCs w:val="18"/>
        </w:rPr>
        <w:t>etonové konstrukce nosného skeletu od 1.np jsou navrženy z betonu ERC-C30/37.</w:t>
      </w:r>
      <w:r w:rsidR="008275D8">
        <w:rPr>
          <w:szCs w:val="18"/>
        </w:rPr>
        <w:t xml:space="preserve"> Jedinou výjimku představuje dvojice kruhových sloupů ve vstupním foyer (B/2, B/3), u </w:t>
      </w:r>
      <w:r w:rsidR="008275D8">
        <w:rPr>
          <w:szCs w:val="18"/>
        </w:rPr>
        <w:lastRenderedPageBreak/>
        <w:t xml:space="preserve">kterých architekt požadoval maximální možnou subtilnost. Tyto sloupy SL3 průměru 300 mm tak bylo nutné navrhnout z betonu vyšší pevnosti _C45/55. </w:t>
      </w:r>
      <w:r>
        <w:rPr>
          <w:szCs w:val="18"/>
        </w:rPr>
        <w:t xml:space="preserve"> Stropní desky (SD) jsou navrženy</w:t>
      </w:r>
      <w:r w:rsidR="008275D8">
        <w:rPr>
          <w:szCs w:val="18"/>
        </w:rPr>
        <w:t xml:space="preserve"> jako</w:t>
      </w:r>
      <w:r>
        <w:rPr>
          <w:szCs w:val="18"/>
        </w:rPr>
        <w:t xml:space="preserve"> křížem armované pro celou plochu jednotlivých podlaží. Po obvodu budou do SD vloženy skryté ocelové příčle (SP), </w:t>
      </w:r>
      <w:r w:rsidR="008275D8">
        <w:rPr>
          <w:szCs w:val="18"/>
        </w:rPr>
        <w:t>nad</w:t>
      </w:r>
      <w:r>
        <w:rPr>
          <w:szCs w:val="18"/>
        </w:rPr>
        <w:t xml:space="preserve"> auditori</w:t>
      </w:r>
      <w:r w:rsidR="008275D8">
        <w:rPr>
          <w:szCs w:val="18"/>
        </w:rPr>
        <w:t>em, kde</w:t>
      </w:r>
      <w:r>
        <w:rPr>
          <w:szCs w:val="18"/>
        </w:rPr>
        <w:t xml:space="preserve"> je vynechána jedna řada sloupů</w:t>
      </w:r>
      <w:r w:rsidR="008275D8">
        <w:rPr>
          <w:szCs w:val="18"/>
        </w:rPr>
        <w:t>,</w:t>
      </w:r>
      <w:r>
        <w:rPr>
          <w:szCs w:val="18"/>
        </w:rPr>
        <w:t xml:space="preserve"> budou desky </w:t>
      </w:r>
      <w:r w:rsidR="008275D8">
        <w:rPr>
          <w:szCs w:val="18"/>
        </w:rPr>
        <w:t>vyneseny</w:t>
      </w:r>
      <w:r>
        <w:rPr>
          <w:szCs w:val="18"/>
        </w:rPr>
        <w:t xml:space="preserve"> kompozitními </w:t>
      </w:r>
      <w:r w:rsidR="008275D8">
        <w:rPr>
          <w:szCs w:val="18"/>
        </w:rPr>
        <w:t>(spřaženými) průvlaky</w:t>
      </w:r>
      <w:r>
        <w:rPr>
          <w:szCs w:val="18"/>
        </w:rPr>
        <w:t xml:space="preserve"> (PR</w:t>
      </w:r>
      <w:r w:rsidR="008275D8">
        <w:rPr>
          <w:szCs w:val="18"/>
        </w:rPr>
        <w:t>700, PR600 nad 5.np</w:t>
      </w:r>
      <w:r>
        <w:rPr>
          <w:szCs w:val="18"/>
        </w:rPr>
        <w:t>)</w:t>
      </w:r>
      <w:r w:rsidR="008275D8">
        <w:rPr>
          <w:szCs w:val="18"/>
        </w:rPr>
        <w:t xml:space="preserve"> uloženými na rozpon </w:t>
      </w:r>
      <w:r w:rsidR="00FA312F">
        <w:rPr>
          <w:szCs w:val="18"/>
        </w:rPr>
        <w:t>11 325 mm (osa 2), resp. 11 580 mm (osa 3)</w:t>
      </w:r>
      <w:r>
        <w:rPr>
          <w:szCs w:val="18"/>
        </w:rPr>
        <w:t xml:space="preserve">. </w:t>
      </w:r>
      <w:r w:rsidRPr="004B0A65">
        <w:rPr>
          <w:szCs w:val="18"/>
        </w:rPr>
        <w:t>Skryté příčle (SP) budou zcela, spřažené průvlaky (PR) jen horní částí, integrovány do stropní</w:t>
      </w:r>
      <w:r w:rsidR="00FA312F">
        <w:rPr>
          <w:szCs w:val="18"/>
        </w:rPr>
        <w:t>ch</w:t>
      </w:r>
      <w:r w:rsidRPr="004B0A65">
        <w:rPr>
          <w:szCs w:val="18"/>
        </w:rPr>
        <w:t xml:space="preserve"> des</w:t>
      </w:r>
      <w:r w:rsidR="00FA312F">
        <w:rPr>
          <w:szCs w:val="18"/>
        </w:rPr>
        <w:t>ek a spřažené pomocí horní výztuže protažené skrz otvory ve stejně svařovaných profilů</w:t>
      </w:r>
      <w:r w:rsidRPr="004B0A65">
        <w:rPr>
          <w:szCs w:val="18"/>
        </w:rPr>
        <w:t xml:space="preserve">. </w:t>
      </w:r>
    </w:p>
    <w:p w:rsidR="00B416FD" w:rsidRDefault="00B416FD" w:rsidP="00B416FD">
      <w:pPr>
        <w:spacing w:before="120" w:after="60"/>
        <w:ind w:left="709"/>
        <w:jc w:val="both"/>
        <w:rPr>
          <w:szCs w:val="18"/>
        </w:rPr>
      </w:pPr>
      <w:r>
        <w:rPr>
          <w:szCs w:val="18"/>
        </w:rPr>
        <w:t xml:space="preserve">Sloupy jsou monolitické vyztužené betonářskou výztuží a v místech s větší koncentrace zatížení </w:t>
      </w:r>
      <w:r w:rsidR="00FA312F">
        <w:rPr>
          <w:szCs w:val="18"/>
        </w:rPr>
        <w:t xml:space="preserve">(průvlaky </w:t>
      </w:r>
      <w:r>
        <w:rPr>
          <w:szCs w:val="18"/>
        </w:rPr>
        <w:t>auditoria</w:t>
      </w:r>
      <w:r w:rsidR="00FA312F">
        <w:rPr>
          <w:szCs w:val="18"/>
        </w:rPr>
        <w:t xml:space="preserve"> _E/2 + E/3, rohový sloup A/1)</w:t>
      </w:r>
      <w:r>
        <w:rPr>
          <w:szCs w:val="18"/>
        </w:rPr>
        <w:t xml:space="preserve"> budou vyztuženy pevnou ocelovou výztuží – válcovaný profil vložený do sloupu a plně obetonován. </w:t>
      </w:r>
    </w:p>
    <w:p w:rsidR="00B416FD" w:rsidRDefault="00B416FD" w:rsidP="00B416FD">
      <w:pPr>
        <w:spacing w:after="60"/>
        <w:ind w:left="709"/>
        <w:jc w:val="both"/>
        <w:rPr>
          <w:szCs w:val="18"/>
        </w:rPr>
      </w:pPr>
      <w:r>
        <w:rPr>
          <w:szCs w:val="18"/>
        </w:rPr>
        <w:t xml:space="preserve">ŽB monolitické stěny a pilíře tl. 200 ÷ 300 mm s </w:t>
      </w:r>
      <w:r w:rsidRPr="004B0A65">
        <w:rPr>
          <w:szCs w:val="18"/>
        </w:rPr>
        <w:t>plnou nosnou funkcí (svislé i vodorovné účinky zatížení – ztužení stavby). Stěny budou do základových konstrukcí zakotveny na přesahující trny nosné betonářské výztuže (pracovní spáry monolitických konstrukcí).</w:t>
      </w:r>
      <w:r>
        <w:rPr>
          <w:szCs w:val="18"/>
        </w:rPr>
        <w:t xml:space="preserve"> </w:t>
      </w:r>
      <w:r w:rsidRPr="004B0A65">
        <w:rPr>
          <w:szCs w:val="18"/>
        </w:rPr>
        <w:t xml:space="preserve">Výztuž veškerých nosných konstrukcí stěn je navržena vázaná s kotvením do vodorovných konstrukcí. Na vybrané plochy stěn mohou být ze strany architekta kladeny požadavky na pohledovou kvalitu betonu. Projekt předpokládá postupnou betonáž s pracovními spárami vázanými na spodní i horní povrch stropních konstrukcí. </w:t>
      </w:r>
      <w:r w:rsidR="00FA312F">
        <w:rPr>
          <w:szCs w:val="18"/>
        </w:rPr>
        <w:t>Jistá specifika v postupech se váží ke složité konstrukci vykonzolovaného rohu _A/1, viz statická koncepce (kap. 2.2).</w:t>
      </w:r>
    </w:p>
    <w:p w:rsidR="00B416FD" w:rsidRDefault="00B416FD" w:rsidP="00B416FD">
      <w:pPr>
        <w:spacing w:after="60"/>
        <w:ind w:left="709"/>
        <w:jc w:val="both"/>
        <w:rPr>
          <w:szCs w:val="18"/>
        </w:rPr>
      </w:pPr>
      <w:r>
        <w:rPr>
          <w:szCs w:val="18"/>
        </w:rPr>
        <w:t xml:space="preserve">Vykonzolovaný roh nad vstupem do objektu je vynesen stěnou v posledním patře objektu se skrytými </w:t>
      </w:r>
      <w:r w:rsidR="00FA312F">
        <w:rPr>
          <w:szCs w:val="18"/>
        </w:rPr>
        <w:t xml:space="preserve">spřaženými </w:t>
      </w:r>
      <w:r>
        <w:rPr>
          <w:szCs w:val="18"/>
        </w:rPr>
        <w:t>ocelovými diagonálami pro přenos zatížení do ztužujících stěn kolem schodiště a</w:t>
      </w:r>
      <w:r w:rsidR="00FA312F">
        <w:rPr>
          <w:szCs w:val="18"/>
        </w:rPr>
        <w:t xml:space="preserve"> taženým</w:t>
      </w:r>
      <w:r>
        <w:rPr>
          <w:szCs w:val="18"/>
        </w:rPr>
        <w:t xml:space="preserve"> </w:t>
      </w:r>
      <w:r w:rsidR="00FA312F">
        <w:rPr>
          <w:szCs w:val="18"/>
        </w:rPr>
        <w:t xml:space="preserve">rohovým </w:t>
      </w:r>
      <w:r>
        <w:rPr>
          <w:szCs w:val="18"/>
        </w:rPr>
        <w:t>sloupem s pevnou výztuží</w:t>
      </w:r>
      <w:r w:rsidR="00FA312F">
        <w:rPr>
          <w:szCs w:val="18"/>
        </w:rPr>
        <w:t>, který v konečném stavu vynese volný roh nižších podlaží.</w:t>
      </w:r>
    </w:p>
    <w:p w:rsidR="00B416FD" w:rsidRDefault="00B416FD" w:rsidP="00B416FD">
      <w:pPr>
        <w:spacing w:after="60"/>
        <w:ind w:left="709"/>
        <w:jc w:val="both"/>
      </w:pPr>
      <w:r>
        <w:rPr>
          <w:szCs w:val="18"/>
        </w:rPr>
        <w:t xml:space="preserve">Stropní desky jsou navrženy jako křížem armované spojité izotropní desky podepírané bodově sloupy, liniově </w:t>
      </w:r>
      <w:r w:rsidR="00FA312F">
        <w:rPr>
          <w:szCs w:val="18"/>
        </w:rPr>
        <w:t xml:space="preserve">skrytými příčlemi, </w:t>
      </w:r>
      <w:r>
        <w:rPr>
          <w:szCs w:val="18"/>
        </w:rPr>
        <w:t>průvlaky a stěnami. Celková tl. stropní</w:t>
      </w:r>
      <w:r w:rsidR="00FB290D">
        <w:rPr>
          <w:szCs w:val="18"/>
        </w:rPr>
        <w:t>ch</w:t>
      </w:r>
      <w:r>
        <w:rPr>
          <w:szCs w:val="18"/>
        </w:rPr>
        <w:t xml:space="preserve"> des</w:t>
      </w:r>
      <w:r w:rsidR="00FB290D">
        <w:rPr>
          <w:szCs w:val="18"/>
        </w:rPr>
        <w:t>ek</w:t>
      </w:r>
      <w:r>
        <w:rPr>
          <w:szCs w:val="18"/>
        </w:rPr>
        <w:t xml:space="preserve"> je 270</w:t>
      </w:r>
      <w:r w:rsidR="00FB290D">
        <w:rPr>
          <w:szCs w:val="18"/>
        </w:rPr>
        <w:t xml:space="preserve"> </w:t>
      </w:r>
      <w:r>
        <w:rPr>
          <w:szCs w:val="18"/>
        </w:rPr>
        <w:t xml:space="preserve">mm. </w:t>
      </w:r>
      <w:r w:rsidRPr="004B0A65">
        <w:rPr>
          <w:szCs w:val="18"/>
        </w:rPr>
        <w:t xml:space="preserve">Skryté ocelové příčle (SP) jsou tvořeny nesymetrickým svařovaným I profilem celkové výšky </w:t>
      </w:r>
      <w:r>
        <w:rPr>
          <w:szCs w:val="18"/>
        </w:rPr>
        <w:t>27</w:t>
      </w:r>
      <w:r w:rsidRPr="004B0A65">
        <w:rPr>
          <w:szCs w:val="18"/>
        </w:rPr>
        <w:t xml:space="preserve">0 mm, s šířkou spodní pásnice </w:t>
      </w:r>
      <w:r w:rsidR="00FB290D">
        <w:rPr>
          <w:szCs w:val="18"/>
        </w:rPr>
        <w:t xml:space="preserve">290 nebo 300 </w:t>
      </w:r>
      <w:r w:rsidRPr="004B0A65">
        <w:rPr>
          <w:szCs w:val="18"/>
        </w:rPr>
        <w:t xml:space="preserve">mm. </w:t>
      </w:r>
      <w:r>
        <w:rPr>
          <w:szCs w:val="18"/>
        </w:rPr>
        <w:t>OB průvlaky (PR) výšky 700 mm (600 mm</w:t>
      </w:r>
      <w:r w:rsidR="00FB290D">
        <w:rPr>
          <w:szCs w:val="18"/>
        </w:rPr>
        <w:t xml:space="preserve"> nad 5.np</w:t>
      </w:r>
      <w:r>
        <w:rPr>
          <w:szCs w:val="18"/>
        </w:rPr>
        <w:t xml:space="preserve">), tedy vystupujících pod SD o 430 mm (330 mm), </w:t>
      </w:r>
      <w:r w:rsidRPr="004B0A65">
        <w:rPr>
          <w:szCs w:val="18"/>
        </w:rPr>
        <w:t xml:space="preserve">– tvoří také nesymetrické svařované I-průřezy výšky </w:t>
      </w:r>
      <w:r>
        <w:rPr>
          <w:szCs w:val="18"/>
        </w:rPr>
        <w:t>70</w:t>
      </w:r>
      <w:r w:rsidRPr="004B0A65">
        <w:rPr>
          <w:szCs w:val="18"/>
        </w:rPr>
        <w:t xml:space="preserve">0 mm s šířkou spodní pásnice </w:t>
      </w:r>
      <w:r>
        <w:rPr>
          <w:szCs w:val="18"/>
        </w:rPr>
        <w:t>300</w:t>
      </w:r>
      <w:r w:rsidRPr="004B0A65">
        <w:rPr>
          <w:szCs w:val="18"/>
        </w:rPr>
        <w:t xml:space="preserve"> mm. Ke spřažení SP i PR se využije horní výztuž SD, která se protáhne skrz otvory ve stojině ocelového profilu. Kompozitní profil doplňuje podélná výztuž nad spodní pásnicí, která bude také spřažená s ocelovým profilem. </w:t>
      </w:r>
      <w:r>
        <w:rPr>
          <w:szCs w:val="18"/>
        </w:rPr>
        <w:t>Stropní deska nad 1</w:t>
      </w:r>
      <w:r w:rsidR="00FB290D">
        <w:rPr>
          <w:szCs w:val="18"/>
        </w:rPr>
        <w:t>.</w:t>
      </w:r>
      <w:r>
        <w:rPr>
          <w:szCs w:val="18"/>
        </w:rPr>
        <w:t>pp je podepíraná v ose 1 a B monolitickým průvlakem výšky 4</w:t>
      </w:r>
      <w:r w:rsidR="00FB290D">
        <w:rPr>
          <w:szCs w:val="18"/>
        </w:rPr>
        <w:t>3</w:t>
      </w:r>
      <w:r>
        <w:rPr>
          <w:szCs w:val="18"/>
        </w:rPr>
        <w:t xml:space="preserve">0 ÷ </w:t>
      </w:r>
      <w:r w:rsidR="00FB290D">
        <w:rPr>
          <w:szCs w:val="18"/>
        </w:rPr>
        <w:t>60</w:t>
      </w:r>
      <w:r>
        <w:rPr>
          <w:szCs w:val="18"/>
        </w:rPr>
        <w:t>0 mm, který vychází z výškového odskoku stropních desek, kdy spodní hrana je na úrovni -0,</w:t>
      </w:r>
      <w:r w:rsidR="00FB290D">
        <w:rPr>
          <w:szCs w:val="18"/>
        </w:rPr>
        <w:t>70</w:t>
      </w:r>
      <w:r>
        <w:rPr>
          <w:szCs w:val="18"/>
        </w:rPr>
        <w:t xml:space="preserve">0, tato deska je provedena z betonu C 30/37. </w:t>
      </w:r>
      <w:r>
        <w:t xml:space="preserve">Posluchárna auditoria je řešena jako </w:t>
      </w:r>
      <w:r w:rsidR="00FB290D">
        <w:t xml:space="preserve">lomená </w:t>
      </w:r>
      <w:r>
        <w:t xml:space="preserve">deska tl. </w:t>
      </w:r>
      <w:r w:rsidR="00FB290D">
        <w:t>27</w:t>
      </w:r>
      <w:r>
        <w:t>0</w:t>
      </w:r>
      <w:r w:rsidR="00FB290D">
        <w:t xml:space="preserve"> </w:t>
      </w:r>
      <w:r>
        <w:t>mm podepřená příčnými stěnami tl. 250mm</w:t>
      </w:r>
      <w:r w:rsidR="00FB290D">
        <w:t xml:space="preserve"> v osách 2 a 3.</w:t>
      </w:r>
      <w:r>
        <w:t xml:space="preserve"> </w:t>
      </w:r>
      <w:r w:rsidR="00FB290D">
        <w:t>P</w:t>
      </w:r>
      <w:r>
        <w:t>o</w:t>
      </w:r>
      <w:r w:rsidR="00FB290D">
        <w:t xml:space="preserve"> stranách jsou doplněny plně betonové mezistupně k vytvoření</w:t>
      </w:r>
      <w:r>
        <w:t xml:space="preserve"> </w:t>
      </w:r>
      <w:r w:rsidR="00FB290D">
        <w:t>dvojice</w:t>
      </w:r>
      <w:r>
        <w:t xml:space="preserve"> integrovaný</w:t>
      </w:r>
      <w:r w:rsidR="00FB290D">
        <w:t>ch</w:t>
      </w:r>
      <w:r>
        <w:t xml:space="preserve"> schodišt. Konstrukčně se jedná o monolitickou betonovou desku z betonu C30/37 vyztuženou vázanou betonářskou výztuží</w:t>
      </w:r>
      <w:r w:rsidR="00FB290D">
        <w:t>, stejně jako celá konstrukce suterénu (spodní stavby)</w:t>
      </w:r>
      <w:r>
        <w:t>.</w:t>
      </w:r>
    </w:p>
    <w:p w:rsidR="00B416FD" w:rsidRPr="00F9419B" w:rsidRDefault="00B416FD" w:rsidP="00B416FD">
      <w:pPr>
        <w:spacing w:before="120" w:after="60"/>
        <w:ind w:left="709"/>
        <w:jc w:val="both"/>
        <w:rPr>
          <w:szCs w:val="18"/>
        </w:rPr>
      </w:pPr>
      <w:r>
        <w:rPr>
          <w:szCs w:val="18"/>
        </w:rPr>
        <w:t xml:space="preserve">Zděné stěny, příčky, fasádní systémy a další </w:t>
      </w:r>
      <w:r w:rsidRPr="00F9419B">
        <w:rPr>
          <w:szCs w:val="18"/>
        </w:rPr>
        <w:t>ne</w:t>
      </w:r>
      <w:r>
        <w:rPr>
          <w:szCs w:val="18"/>
        </w:rPr>
        <w:t>nosné stavební konstrukce</w:t>
      </w:r>
      <w:r w:rsidRPr="00F9419B">
        <w:rPr>
          <w:szCs w:val="18"/>
        </w:rPr>
        <w:t xml:space="preserve"> musí být shora oddilatovány</w:t>
      </w:r>
      <w:r>
        <w:rPr>
          <w:szCs w:val="18"/>
        </w:rPr>
        <w:t xml:space="preserve"> stále pružnou vrstvou / dilatační spojem</w:t>
      </w:r>
      <w:r w:rsidRPr="00F9419B">
        <w:rPr>
          <w:szCs w:val="18"/>
        </w:rPr>
        <w:t xml:space="preserve"> od nosné konstrukce stavby</w:t>
      </w:r>
      <w:r>
        <w:rPr>
          <w:szCs w:val="18"/>
        </w:rPr>
        <w:t>, aby</w:t>
      </w:r>
      <w:r w:rsidRPr="00F9419B">
        <w:rPr>
          <w:szCs w:val="18"/>
        </w:rPr>
        <w:t xml:space="preserve"> </w:t>
      </w:r>
      <w:r>
        <w:rPr>
          <w:szCs w:val="18"/>
        </w:rPr>
        <w:t xml:space="preserve">se zabránilo </w:t>
      </w:r>
      <w:r w:rsidRPr="00F9419B">
        <w:rPr>
          <w:szCs w:val="18"/>
        </w:rPr>
        <w:t>přenosu svislých zatížení a možnému přetížení těchto konstrukcí.</w:t>
      </w:r>
    </w:p>
    <w:p w:rsidR="00B416FD" w:rsidRDefault="00B416FD" w:rsidP="00B416FD">
      <w:pPr>
        <w:spacing w:after="0"/>
        <w:ind w:left="709"/>
        <w:jc w:val="both"/>
      </w:pPr>
      <w:r>
        <w:t>Vertikální komunikací je zde kromě výtahu tříramenné schodiště vedoucí ze suterénu až do posledního 5. podlaží. Konstrukčně je schodiště řešeno jako šikmá ŽB monolitická deska tl. 250 mm mezi osami 2-3 s nadbetonovanými stupni a kloubově připojenými nástupním a výstupním ramenem tl. 1</w:t>
      </w:r>
      <w:r w:rsidR="00FB290D">
        <w:t>7</w:t>
      </w:r>
      <w:r>
        <w:t>0</w:t>
      </w:r>
      <w:r w:rsidR="00FB290D">
        <w:t xml:space="preserve"> </w:t>
      </w:r>
      <w:r>
        <w:t xml:space="preserve">mm s také s nadbetonovanými stupni. Konstrukce schodiště budou vyztuženy vázanou </w:t>
      </w:r>
      <w:r w:rsidRPr="00594CFA">
        <w:t>bet. výztuží.</w:t>
      </w:r>
      <w:r>
        <w:t xml:space="preserve"> </w:t>
      </w:r>
      <w:r w:rsidR="00A9258B">
        <w:t xml:space="preserve">Specificky je řešeno hlavní nosné 2. rameno schodiště mezi 4. a 5. np _zesílená 300 mm tlustá a silně vyztužená lomená deska musí být pevně vetknuta mezi stěny, jelikož je důležitým konstrukčním prvkem pro přenos výrazných tlakových napětí </w:t>
      </w:r>
      <w:r w:rsidR="00461928">
        <w:t>v důsledku kotvení stěnové konzoly _vyvěšený rohový sloup</w:t>
      </w:r>
      <w:r w:rsidR="00461928" w:rsidRPr="00461928">
        <w:rPr>
          <w:szCs w:val="18"/>
        </w:rPr>
        <w:t xml:space="preserve"> </w:t>
      </w:r>
      <w:r w:rsidR="00461928">
        <w:rPr>
          <w:szCs w:val="18"/>
        </w:rPr>
        <w:t xml:space="preserve">A/1, viz statická koncepce (kap. 2.2). U schodišť nižších podlaží je možné zjednodušit </w:t>
      </w:r>
      <w:r>
        <w:t xml:space="preserve">napojení na </w:t>
      </w:r>
      <w:r w:rsidR="00461928">
        <w:t>stěny pomocí</w:t>
      </w:r>
      <w:r>
        <w:t xml:space="preserve"> vylamovací</w:t>
      </w:r>
      <w:r w:rsidR="00461928">
        <w:t>ch</w:t>
      </w:r>
      <w:r>
        <w:t xml:space="preserve"> profil</w:t>
      </w:r>
      <w:r w:rsidR="00461928">
        <w:t>ů</w:t>
      </w:r>
      <w:r>
        <w:t xml:space="preserve"> umístěn</w:t>
      </w:r>
      <w:r w:rsidR="00461928">
        <w:t>ých</w:t>
      </w:r>
      <w:r>
        <w:t xml:space="preserve"> do bednění před betonáží stěn. Schodiště </w:t>
      </w:r>
      <w:r w:rsidR="00461928">
        <w:t>se provazuje i s výtahovou šachtou, která se rovněž podílí na nosné i ztužující funkci skeletové konstrukce.</w:t>
      </w:r>
      <w:r>
        <w:t xml:space="preserve"> </w:t>
      </w:r>
    </w:p>
    <w:p w:rsidR="00A9258B" w:rsidRDefault="00A9258B" w:rsidP="00B416FD">
      <w:pPr>
        <w:spacing w:after="0"/>
        <w:ind w:left="709"/>
        <w:jc w:val="both"/>
      </w:pPr>
      <w:r>
        <w:t>ASR požaduje pohledovou kvalitu betonu u vybraných viditelných ploch ŽB konstrukcí (šachty, stěny, schodiště, sloupy, apod. _viz označení na výkresech a s upřesněním dle části d.1.1). Pro betonáž sloupů se předepisuje výhradně hladké bednění.</w:t>
      </w:r>
    </w:p>
    <w:p w:rsidR="00063484" w:rsidRPr="00057EF4" w:rsidRDefault="00A77A4C" w:rsidP="00E24B9A">
      <w:pPr>
        <w:spacing w:before="120" w:after="60"/>
        <w:ind w:left="709"/>
        <w:jc w:val="both"/>
        <w:rPr>
          <w:szCs w:val="18"/>
        </w:rPr>
      </w:pPr>
      <w:r w:rsidRPr="00057EF4">
        <w:rPr>
          <w:szCs w:val="18"/>
        </w:rPr>
        <w:t>Vnější obálka stavby v podobě</w:t>
      </w:r>
      <w:r w:rsidR="001E6724" w:rsidRPr="00057EF4">
        <w:rPr>
          <w:szCs w:val="18"/>
        </w:rPr>
        <w:t xml:space="preserve"> tzv. druh</w:t>
      </w:r>
      <w:r w:rsidRPr="00057EF4">
        <w:rPr>
          <w:szCs w:val="18"/>
        </w:rPr>
        <w:t>é</w:t>
      </w:r>
      <w:r w:rsidR="001E6724" w:rsidRPr="00057EF4">
        <w:rPr>
          <w:szCs w:val="18"/>
        </w:rPr>
        <w:t xml:space="preserve"> fasád</w:t>
      </w:r>
      <w:r w:rsidRPr="00057EF4">
        <w:rPr>
          <w:szCs w:val="18"/>
        </w:rPr>
        <w:t xml:space="preserve">y z </w:t>
      </w:r>
      <w:r w:rsidR="001E6724" w:rsidRPr="00057EF4">
        <w:rPr>
          <w:szCs w:val="18"/>
        </w:rPr>
        <w:t>dřevěn</w:t>
      </w:r>
      <w:r w:rsidRPr="00057EF4">
        <w:rPr>
          <w:szCs w:val="18"/>
        </w:rPr>
        <w:t>ých</w:t>
      </w:r>
      <w:r w:rsidR="001E6724" w:rsidRPr="00057EF4">
        <w:rPr>
          <w:szCs w:val="18"/>
        </w:rPr>
        <w:t xml:space="preserve"> lamel</w:t>
      </w:r>
      <w:r w:rsidR="00E24B9A" w:rsidRPr="00057EF4">
        <w:rPr>
          <w:szCs w:val="18"/>
        </w:rPr>
        <w:t xml:space="preserve"> 60/200</w:t>
      </w:r>
      <w:r w:rsidR="001E6724" w:rsidRPr="00057EF4">
        <w:rPr>
          <w:szCs w:val="18"/>
        </w:rPr>
        <w:t xml:space="preserve"> </w:t>
      </w:r>
      <w:r w:rsidRPr="00057EF4">
        <w:rPr>
          <w:szCs w:val="18"/>
        </w:rPr>
        <w:t xml:space="preserve">bude ukotvena na </w:t>
      </w:r>
      <w:r w:rsidR="00E24B9A" w:rsidRPr="00057EF4">
        <w:rPr>
          <w:szCs w:val="18"/>
        </w:rPr>
        <w:t>prostorové samonosné</w:t>
      </w:r>
      <w:r w:rsidRPr="00057EF4">
        <w:rPr>
          <w:szCs w:val="18"/>
        </w:rPr>
        <w:t xml:space="preserve"> </w:t>
      </w:r>
      <w:r w:rsidR="001E6724" w:rsidRPr="00057EF4">
        <w:rPr>
          <w:szCs w:val="18"/>
        </w:rPr>
        <w:t>ocelové podkonstrukc</w:t>
      </w:r>
      <w:r w:rsidRPr="00057EF4">
        <w:rPr>
          <w:szCs w:val="18"/>
        </w:rPr>
        <w:t>i. Tuto OK</w:t>
      </w:r>
      <w:r w:rsidR="001E6724" w:rsidRPr="00057EF4">
        <w:rPr>
          <w:szCs w:val="18"/>
        </w:rPr>
        <w:t xml:space="preserve"> </w:t>
      </w:r>
      <w:r w:rsidRPr="00057EF4">
        <w:rPr>
          <w:szCs w:val="18"/>
        </w:rPr>
        <w:t xml:space="preserve">tvoří </w:t>
      </w:r>
      <w:r w:rsidR="00E24B9A" w:rsidRPr="00057EF4">
        <w:rPr>
          <w:szCs w:val="18"/>
        </w:rPr>
        <w:t xml:space="preserve">v podstatě 4 roviny vertikálních trubkových roštů připomínajících lešení. Zde je nutné zdůraznit, že ve skutečnosti jednotlivé strany OK nejsou rovinami, ale vždy 2 ze 4 dílčích ploch jsou zborceny _vnitřní rohy kříže jsou zatlačeny o 400 mm směrem k budově. </w:t>
      </w:r>
      <w:r w:rsidR="00063484" w:rsidRPr="00057EF4">
        <w:rPr>
          <w:szCs w:val="18"/>
        </w:rPr>
        <w:t xml:space="preserve">Pozice vertikálních i horizontálních trubek jsou navázány na modulové členění první, </w:t>
      </w:r>
      <w:r w:rsidR="00063484" w:rsidRPr="00057EF4">
        <w:rPr>
          <w:szCs w:val="18"/>
        </w:rPr>
        <w:lastRenderedPageBreak/>
        <w:t>prosklené, fasády. Modulová jednotnost souvisí s nutností konstrukčního provázání OK se skeletem, kdy v úrovni každého podlaží jsou rozmístěny kolmé rozpěrné prvky, které zajistí stabilitu systému proti horizontálním deformacím a vybočení z roviny fasády.</w:t>
      </w:r>
      <w:r w:rsidR="00063484" w:rsidRPr="00057EF4">
        <w:rPr>
          <w:szCs w:val="18"/>
        </w:rPr>
        <w:t xml:space="preserve"> </w:t>
      </w:r>
      <w:r w:rsidR="00063484" w:rsidRPr="00057EF4">
        <w:rPr>
          <w:szCs w:val="18"/>
        </w:rPr>
        <w:t>K zajištění prostorové tuhosti, primární stability i vynesení volného rohu v místě chybějící rohové trubky (nad vstupem do budovy, A/1) slouží komplexní systém svislého zavětrování v podobě křížů z ocelových táhel, které jsou vhodně rozmístěny ve všech 4 rovinách.</w:t>
      </w:r>
    </w:p>
    <w:p w:rsidR="00BA5045" w:rsidRPr="00057EF4" w:rsidRDefault="00E24B9A" w:rsidP="00BA5045">
      <w:pPr>
        <w:spacing w:after="60"/>
        <w:ind w:left="709"/>
        <w:jc w:val="both"/>
      </w:pPr>
      <w:r w:rsidRPr="00057EF4">
        <w:t xml:space="preserve">Z provedené </w:t>
      </w:r>
      <w:r w:rsidRPr="00057EF4">
        <w:t xml:space="preserve">podrobné </w:t>
      </w:r>
      <w:r w:rsidRPr="00057EF4">
        <w:t xml:space="preserve">statické analýzy </w:t>
      </w:r>
      <w:r w:rsidRPr="00057EF4">
        <w:t>prostorového modelu</w:t>
      </w:r>
      <w:r w:rsidRPr="00057EF4">
        <w:t xml:space="preserve"> </w:t>
      </w:r>
      <w:r w:rsidRPr="00057EF4">
        <w:t xml:space="preserve">vzešli </w:t>
      </w:r>
      <w:r w:rsidRPr="00057EF4">
        <w:t>následující dimenze (průřezy) OK</w:t>
      </w:r>
      <w:r w:rsidR="00063484" w:rsidRPr="00057EF4">
        <w:t xml:space="preserve"> jakosti S355</w:t>
      </w:r>
      <w:r w:rsidRPr="00057EF4">
        <w:t>: _horizontální</w:t>
      </w:r>
      <w:r w:rsidR="00063484" w:rsidRPr="00057EF4">
        <w:t xml:space="preserve"> i vertikální </w:t>
      </w:r>
      <w:r w:rsidRPr="00057EF4">
        <w:t>trubky TR Ø 76</w:t>
      </w:r>
      <w:r w:rsidR="00063484" w:rsidRPr="00057EF4">
        <w:t xml:space="preserve">/6.0; JV rohový svislý prvek je ze čtvercové trubky SHS 90/6.0 (z důvodů ukotvení banneru); kolmé stabilizační vzpěry jsou z TR </w:t>
      </w:r>
      <w:r w:rsidR="00063484" w:rsidRPr="00057EF4">
        <w:t>Ø 42</w:t>
      </w:r>
      <w:r w:rsidR="00063484" w:rsidRPr="00057EF4">
        <w:t xml:space="preserve">.4/3.0; speciální rozpěra u severního kříže TR </w:t>
      </w:r>
      <w:r w:rsidR="00063484" w:rsidRPr="00057EF4">
        <w:t xml:space="preserve">Ø </w:t>
      </w:r>
      <w:r w:rsidR="00063484" w:rsidRPr="00057EF4">
        <w:t>60.3/5.0.; o</w:t>
      </w:r>
      <w:r w:rsidR="00063484" w:rsidRPr="00057EF4">
        <w:t>celová</w:t>
      </w:r>
      <w:r w:rsidR="00BA5045" w:rsidRPr="00057EF4">
        <w:t xml:space="preserve"> nerezová</w:t>
      </w:r>
      <w:r w:rsidR="00063484" w:rsidRPr="00057EF4">
        <w:t xml:space="preserve"> táhla </w:t>
      </w:r>
      <w:r w:rsidR="00063484" w:rsidRPr="00057EF4">
        <w:t xml:space="preserve">- </w:t>
      </w:r>
      <w:r w:rsidR="00063484" w:rsidRPr="00057EF4">
        <w:t>tyčov</w:t>
      </w:r>
      <w:r w:rsidR="00063484" w:rsidRPr="00057EF4">
        <w:t>ý</w:t>
      </w:r>
      <w:r w:rsidR="00063484" w:rsidRPr="00057EF4">
        <w:t xml:space="preserve"> předpínan</w:t>
      </w:r>
      <w:r w:rsidR="00063484" w:rsidRPr="00057EF4">
        <w:t>ý</w:t>
      </w:r>
      <w:r w:rsidR="00063484" w:rsidRPr="00057EF4">
        <w:t xml:space="preserve"> systém </w:t>
      </w:r>
      <w:r w:rsidR="00063484" w:rsidRPr="00057EF4">
        <w:t>kombinující průřezy D</w:t>
      </w:r>
      <w:r w:rsidR="00BA5045" w:rsidRPr="00057EF4">
        <w:t>(</w:t>
      </w:r>
      <w:r w:rsidR="00BA5045" w:rsidRPr="00057EF4">
        <w:t>Ø</w:t>
      </w:r>
      <w:r w:rsidR="00BA5045" w:rsidRPr="00057EF4">
        <w:t>) 1</w:t>
      </w:r>
      <w:r w:rsidR="00063484" w:rsidRPr="00057EF4">
        <w:t>2</w:t>
      </w:r>
      <w:r w:rsidR="00BA5045" w:rsidRPr="00057EF4">
        <w:t xml:space="preserve"> ÷ 16</w:t>
      </w:r>
      <w:r w:rsidR="00063484" w:rsidRPr="00057EF4">
        <w:t xml:space="preserve"> mm</w:t>
      </w:r>
      <w:r w:rsidR="00BA5045" w:rsidRPr="00057EF4">
        <w:t>, vč. styčníkových komponent</w:t>
      </w:r>
      <w:r w:rsidR="00063484" w:rsidRPr="00057EF4">
        <w:t xml:space="preserve"> </w:t>
      </w:r>
      <w:r w:rsidR="00BA5045" w:rsidRPr="00057EF4">
        <w:t>(</w:t>
      </w:r>
      <w:r w:rsidR="00063484" w:rsidRPr="00057EF4">
        <w:t>spojky, vidlice, čepy, prvky pro předepnutí</w:t>
      </w:r>
      <w:r w:rsidR="00BA5045" w:rsidRPr="00057EF4">
        <w:t>, atd.).</w:t>
      </w:r>
    </w:p>
    <w:p w:rsidR="00D442F7" w:rsidRPr="00057EF4" w:rsidRDefault="00BA5045" w:rsidP="00BA5045">
      <w:pPr>
        <w:spacing w:before="120" w:after="60"/>
        <w:ind w:left="709"/>
        <w:jc w:val="both"/>
        <w:rPr>
          <w:szCs w:val="18"/>
        </w:rPr>
      </w:pPr>
      <w:r w:rsidRPr="00057EF4">
        <w:rPr>
          <w:szCs w:val="18"/>
        </w:rPr>
        <w:t>Neoddělitelnou součástí OK 2. fasády jsou konstrukčně i vizuálně dominantní svislé masivní kříže, které se uklánění přibližně pod úhlem 5°. Kříže jsou konstruovány z náběhových svařovaných truhlíků _pásnicový truhlík (box, zdvojená stojna), svařená s ocelových plechů jednotné tl. 10 mm. Čelní (pohledová) šířka profilů je konstantní, 180 mm, ale výška průřezů narůstá směrem od konců ke středu vždy v rozmezí 400 ÷ 800 mm (koresponduje se zborcením rovin o 400 mm). Náběhem se zvětšuje vnitřní prostor mezi stojnami, zatímco přesahy pásnic zůstávájí 100 mm.</w:t>
      </w:r>
      <w:r w:rsidR="00D442F7" w:rsidRPr="00057EF4">
        <w:rPr>
          <w:szCs w:val="18"/>
        </w:rPr>
        <w:t xml:space="preserve"> V místech spojů a křížení bude truhlík doplněn vnitřními příčnými výztuhami z plechu tl. 6 ÷ 10 mm.</w:t>
      </w:r>
    </w:p>
    <w:p w:rsidR="00461928" w:rsidRPr="00057EF4" w:rsidRDefault="00D442F7" w:rsidP="00BA5045">
      <w:pPr>
        <w:spacing w:before="120" w:after="60"/>
        <w:ind w:left="709"/>
        <w:jc w:val="both"/>
        <w:rPr>
          <w:szCs w:val="18"/>
        </w:rPr>
      </w:pPr>
      <w:r w:rsidRPr="00057EF4">
        <w:rPr>
          <w:szCs w:val="18"/>
        </w:rPr>
        <w:t xml:space="preserve">OK druhé fasády je z estetického hlediska navržena jako celosvařovaná, takže i montážní styky výrobních dílců budou na stavbě svařovány. Svary poté musí být přebroušeny a v oblasti styčníků doplněn/opraven nátěrový systém. </w:t>
      </w:r>
      <w:r w:rsidR="00461928" w:rsidRPr="00057EF4">
        <w:rPr>
          <w:szCs w:val="18"/>
        </w:rPr>
        <w:t>Kříže i celá OK 2. fasády jsou</w:t>
      </w:r>
      <w:r w:rsidRPr="00057EF4">
        <w:rPr>
          <w:szCs w:val="18"/>
        </w:rPr>
        <w:t xml:space="preserve"> přes patní desky a dodatečně lepené závitové tyče</w:t>
      </w:r>
      <w:r w:rsidR="00461928" w:rsidRPr="00057EF4">
        <w:rPr>
          <w:szCs w:val="18"/>
        </w:rPr>
        <w:t xml:space="preserve"> kotveny na samostatný základový pás, který je v rozích a v místech kotvení křížů doplněn o piloty.</w:t>
      </w:r>
      <w:r w:rsidRPr="00057EF4">
        <w:rPr>
          <w:szCs w:val="18"/>
        </w:rPr>
        <w:t xml:space="preserve"> Horní svislá ramena křížů jsou také přes konzolové zakončení ukotveny na vnitřní svislou rovinu betonové atiky. Tento spoj musí být proveden jako kluzný ve svislé rovině (musí umožnit vertikální posuv, aby nebylo bráněno teplotním deformacím OK).</w:t>
      </w:r>
    </w:p>
    <w:p w:rsidR="00461928" w:rsidRDefault="00461928" w:rsidP="00461928">
      <w:pPr>
        <w:spacing w:before="120" w:after="60"/>
        <w:ind w:left="709"/>
        <w:jc w:val="both"/>
        <w:rPr>
          <w:szCs w:val="18"/>
        </w:rPr>
      </w:pPr>
      <w:r w:rsidRPr="00057EF4">
        <w:rPr>
          <w:szCs w:val="18"/>
        </w:rPr>
        <w:t>Na střeše budovy je umístěna FVE na sekundární ocelové podkonstrukci. Tuto tvoří 4 shodné k jihu mírně skloněné plošiny pro ukotvení panelů. Sekundární OK je bodově kotvená na ŽB střešní desku.</w:t>
      </w:r>
      <w:r w:rsidR="00D442F7" w:rsidRPr="00057EF4">
        <w:rPr>
          <w:szCs w:val="18"/>
        </w:rPr>
        <w:t xml:space="preserve"> Jedná se o jednoduché svařované rámy z SHS 80/4</w:t>
      </w:r>
      <w:r w:rsidR="00057EF4" w:rsidRPr="00057EF4">
        <w:rPr>
          <w:szCs w:val="18"/>
        </w:rPr>
        <w:t xml:space="preserve"> pevně přišroubované na předem osazené (vetknuté) zárodky stojek z trubek TR</w:t>
      </w:r>
      <w:r w:rsidR="00057EF4" w:rsidRPr="00057EF4">
        <w:t xml:space="preserve"> </w:t>
      </w:r>
      <w:r w:rsidR="00057EF4" w:rsidRPr="00057EF4">
        <w:t xml:space="preserve">Ø </w:t>
      </w:r>
      <w:r w:rsidR="00057EF4" w:rsidRPr="00057EF4">
        <w:t>89</w:t>
      </w:r>
      <w:r w:rsidR="00057EF4" w:rsidRPr="00057EF4">
        <w:t>/</w:t>
      </w:r>
      <w:r w:rsidR="00057EF4" w:rsidRPr="00057EF4">
        <w:t>3</w:t>
      </w:r>
      <w:r w:rsidR="00057EF4" w:rsidRPr="00057EF4">
        <w:t>.0</w:t>
      </w:r>
      <w:r w:rsidR="00057EF4" w:rsidRPr="00057EF4">
        <w:t>. Rámy jsou propojeny shora osazanými 4 spojitými podélníky z RHS 80/40/3. OK nevyžaduje příhradové zavětrovaní, jelikož jsou rámy uvažovány jako vetknuté do ŽB střešní desky a na vzniklé reakce je nadimenzován kotevní detail i montážní spoje.</w:t>
      </w:r>
      <w:r w:rsidR="00057EF4">
        <w:t xml:space="preserve">  </w:t>
      </w:r>
    </w:p>
    <w:p w:rsidR="0039641C" w:rsidRPr="007915D6" w:rsidRDefault="0039641C" w:rsidP="00567E2D">
      <w:pPr>
        <w:pStyle w:val="Nadpis1"/>
      </w:pPr>
      <w:bookmarkStart w:id="39" w:name="_Toc469944278"/>
      <w:bookmarkStart w:id="40" w:name="_Toc120675111"/>
      <w:r w:rsidRPr="007915D6">
        <w:t>materiály a technologie nosných konstrukcí</w:t>
      </w:r>
      <w:bookmarkEnd w:id="39"/>
      <w:bookmarkEnd w:id="40"/>
    </w:p>
    <w:p w:rsidR="003D5DB2" w:rsidRPr="00064C50" w:rsidRDefault="003D5DB2" w:rsidP="003D5DB2">
      <w:pPr>
        <w:spacing w:after="60"/>
        <w:ind w:left="709"/>
        <w:jc w:val="both"/>
      </w:pPr>
      <w:r w:rsidRPr="002E0F60">
        <w:rPr>
          <w:sz w:val="16"/>
        </w:rPr>
        <w:t>Pro nosné konstrukce a prvky se navrhují následujícími materiály a technologie. Veškeré uvedené materiály a typové konstrukční prvky v dokumentaci jsou předepsány jako referenční a je možné, po odsouhlasení projektantem, použít výrobky a materiály stejné nebo vyšší kvality od jiného výrobce. Přednostně jsou materiály a konstrukční prvky popisovány obecně dle platných TN pro stanovení požadovaného minimálního standardu navržených konstrukcí a dodávek.</w:t>
      </w:r>
    </w:p>
    <w:p w:rsidR="003D5DB2" w:rsidRDefault="003D5DB2" w:rsidP="003D5DB2">
      <w:pPr>
        <w:spacing w:after="60"/>
        <w:ind w:left="709"/>
        <w:jc w:val="both"/>
      </w:pPr>
      <w:r w:rsidRPr="00F41982">
        <w:rPr>
          <w:u w:val="single"/>
        </w:rPr>
        <w:t>Konstrukční oceli dle EN 10025-2:</w:t>
      </w:r>
      <w:r>
        <w:t xml:space="preserve"> </w:t>
      </w:r>
      <w:r w:rsidRPr="00F641CB">
        <w:rPr>
          <w:b/>
        </w:rPr>
        <w:t>S 355 J2</w:t>
      </w:r>
      <w:r>
        <w:rPr>
          <w:b/>
        </w:rPr>
        <w:t xml:space="preserve"> </w:t>
      </w:r>
      <w:r>
        <w:t>/ J0</w:t>
      </w:r>
      <w:r>
        <w:rPr>
          <w:b/>
        </w:rPr>
        <w:t xml:space="preserve"> </w:t>
      </w:r>
      <w:r w:rsidRPr="00C86C45">
        <w:t>(</w:t>
      </w:r>
      <w:r>
        <w:t xml:space="preserve">= </w:t>
      </w:r>
      <w:r w:rsidRPr="00C86C45">
        <w:t>11</w:t>
      </w:r>
      <w:r>
        <w:t> </w:t>
      </w:r>
      <w:r w:rsidRPr="00C86C45">
        <w:t>523</w:t>
      </w:r>
      <w:r>
        <w:t xml:space="preserve"> nebo 11 503 dle ČSN</w:t>
      </w:r>
      <w:r w:rsidRPr="00C86C45">
        <w:t>)</w:t>
      </w:r>
      <w:r>
        <w:t>,</w:t>
      </w:r>
      <w:r>
        <w:rPr>
          <w:b/>
        </w:rPr>
        <w:t xml:space="preserve"> S</w:t>
      </w:r>
      <w:r w:rsidRPr="00064C50">
        <w:rPr>
          <w:b/>
        </w:rPr>
        <w:t xml:space="preserve"> 235 J</w:t>
      </w:r>
      <w:r>
        <w:rPr>
          <w:b/>
        </w:rPr>
        <w:t>R</w:t>
      </w:r>
      <w:r w:rsidRPr="00064C50">
        <w:t xml:space="preserve"> (11 37</w:t>
      </w:r>
      <w:r>
        <w:t>5</w:t>
      </w:r>
      <w:r w:rsidRPr="00064C50">
        <w:t>)</w:t>
      </w:r>
      <w:r>
        <w:t xml:space="preserve"> _OBK / OK; v primárních prvcích se uplatní především válcované průřezy I a H a z plechů svařované profily v podobě nesymetrických I-průřezů nebo X-průřezů v případě pevné výztuže monolitických BK. Rozdělení ocelí lze vyčíst z výkresů, PVM, případně ze SV. Obecně lze napsat, že ocel S355 se využívá pro sloupy (SL), pro průvlaky, pro pevnou výztuž a pro trubkovou konstrukci 2. fasády. </w:t>
      </w:r>
    </w:p>
    <w:p w:rsidR="003D5DB2" w:rsidRPr="00F4397E" w:rsidRDefault="003D5DB2" w:rsidP="00DC4247">
      <w:pPr>
        <w:spacing w:before="120" w:after="0"/>
        <w:ind w:left="709"/>
        <w:jc w:val="both"/>
        <w:rPr>
          <w:u w:val="single"/>
        </w:rPr>
      </w:pPr>
      <w:r w:rsidRPr="00F4397E">
        <w:rPr>
          <w:u w:val="single"/>
        </w:rPr>
        <w:t xml:space="preserve">Beton </w:t>
      </w:r>
      <w:r>
        <w:rPr>
          <w:u w:val="single"/>
        </w:rPr>
        <w:t>nosných</w:t>
      </w:r>
      <w:r w:rsidRPr="00F4397E">
        <w:rPr>
          <w:u w:val="single"/>
        </w:rPr>
        <w:t xml:space="preserve"> konstrukc</w:t>
      </w:r>
      <w:r>
        <w:rPr>
          <w:u w:val="single"/>
        </w:rPr>
        <w:t>í</w:t>
      </w:r>
      <w:r w:rsidRPr="00F4397E">
        <w:rPr>
          <w:u w:val="single"/>
        </w:rPr>
        <w:t xml:space="preserve"> podle ČSN EN 206:</w:t>
      </w:r>
    </w:p>
    <w:p w:rsidR="003D5DB2" w:rsidRDefault="003D5DB2" w:rsidP="003D5DB2">
      <w:pPr>
        <w:spacing w:after="0"/>
        <w:ind w:left="709"/>
        <w:jc w:val="both"/>
      </w:pPr>
      <w:r w:rsidRPr="007A4C7D">
        <w:t>C12/15 X0</w:t>
      </w:r>
      <w:r>
        <w:t xml:space="preserve"> _podkladní beton</w:t>
      </w:r>
    </w:p>
    <w:p w:rsidR="003D5DB2" w:rsidRDefault="003D5DB2" w:rsidP="003D5DB2">
      <w:pPr>
        <w:spacing w:after="0"/>
        <w:ind w:left="709"/>
        <w:jc w:val="both"/>
      </w:pPr>
      <w:r w:rsidRPr="00AB59ED">
        <w:t>C25/30 XC2 XA1</w:t>
      </w:r>
      <w:r>
        <w:t xml:space="preserve"> _základové (piloty) a podzemní konstrukce</w:t>
      </w:r>
      <w:r w:rsidRPr="00F4397E">
        <w:t xml:space="preserve">; </w:t>
      </w:r>
    </w:p>
    <w:p w:rsidR="00DB2695" w:rsidRPr="00DB2695" w:rsidRDefault="003D5DB2" w:rsidP="003D5DB2">
      <w:pPr>
        <w:spacing w:after="0"/>
        <w:ind w:left="709"/>
        <w:jc w:val="both"/>
      </w:pPr>
      <w:r w:rsidRPr="0090759E">
        <w:rPr>
          <w:b/>
        </w:rPr>
        <w:t>C30/37 XC</w:t>
      </w:r>
      <w:r>
        <w:rPr>
          <w:b/>
        </w:rPr>
        <w:t>4 XA1 XF3</w:t>
      </w:r>
      <w:r w:rsidRPr="002425DC">
        <w:t xml:space="preserve"> _</w:t>
      </w:r>
      <w:r>
        <w:t>vodostavební beton BK suterénu (pod úrovní -0,100), beton s nízkým průsakem, max. frakce kameniva 16 mm, konzist. F3, pomalý vývoj hydratačního tepla, v/c &lt; 0,55;</w:t>
      </w:r>
    </w:p>
    <w:p w:rsidR="00DB2695" w:rsidRPr="00DB2695" w:rsidRDefault="00DB2695" w:rsidP="00DB2695">
      <w:pPr>
        <w:spacing w:before="120" w:after="0"/>
        <w:ind w:left="709"/>
        <w:jc w:val="both"/>
      </w:pPr>
      <w:r w:rsidRPr="00DB2695">
        <w:rPr>
          <w:b/>
        </w:rPr>
        <w:tab/>
        <w:t xml:space="preserve">ERC - C 30/37 XC1 </w:t>
      </w:r>
      <w:r w:rsidRPr="00DB2695">
        <w:t>dle TN 01_05_03 ( ČSN EN 206+A2; ČSN P 73 2404 dle TN 01_05_04)</w:t>
      </w:r>
      <w:r>
        <w:t xml:space="preserve"> _dominantní beton pro nosné konstrukce horní stavby (BK i OBK) _</w:t>
      </w:r>
    </w:p>
    <w:p w:rsidR="00DB2695" w:rsidRDefault="00DB2695" w:rsidP="00DB2695">
      <w:pPr>
        <w:spacing w:after="0"/>
        <w:ind w:left="709"/>
        <w:jc w:val="both"/>
      </w:pPr>
      <w:r>
        <w:tab/>
        <w:t>* ERC označuje beton</w:t>
      </w:r>
      <w:r w:rsidRPr="00DB2695">
        <w:t xml:space="preserve"> se 100% náhradou přírodního kameniva cihelným a betonovým recyklátem</w:t>
      </w:r>
      <w:r>
        <w:t>;</w:t>
      </w:r>
    </w:p>
    <w:p w:rsidR="00DB2695" w:rsidRPr="00DB2695" w:rsidRDefault="00DB2695" w:rsidP="00DB2695">
      <w:pPr>
        <w:spacing w:after="0"/>
        <w:ind w:left="709"/>
        <w:jc w:val="both"/>
        <w:rPr>
          <w:b/>
        </w:rPr>
      </w:pPr>
      <w:r>
        <w:t>** vlastnosti čerstvého i ztvrdlého betonu musí být pravidelně kontrolovány a zkoušeny; přesnější specifikaci bet. směsi určí technolog parametrů vstupních surovin a zvolené betonáže tak, aby materiálové charakteristiky odpovídali SV a tomuto projektu.</w:t>
      </w:r>
    </w:p>
    <w:p w:rsidR="00DB2695" w:rsidRPr="00DB2695" w:rsidRDefault="00DB2695" w:rsidP="00DB2695">
      <w:pPr>
        <w:spacing w:before="120" w:after="0"/>
        <w:ind w:left="709"/>
        <w:jc w:val="both"/>
        <w:rPr>
          <w:b/>
        </w:rPr>
      </w:pPr>
      <w:r w:rsidRPr="00DB2695">
        <w:rPr>
          <w:b/>
        </w:rPr>
        <w:lastRenderedPageBreak/>
        <w:tab/>
        <w:t xml:space="preserve">C 45/55 XC1 </w:t>
      </w:r>
      <w:r w:rsidRPr="00DB2695">
        <w:t>_beton sloupu SL3 (samozhutnitelný</w:t>
      </w:r>
      <w:r>
        <w:t>);</w:t>
      </w:r>
      <w:r w:rsidRPr="00DB2695">
        <w:t xml:space="preserve"> </w:t>
      </w:r>
      <w:r>
        <w:t xml:space="preserve">předepsáno </w:t>
      </w:r>
      <w:r w:rsidRPr="00DC4247">
        <w:rPr>
          <w:b/>
        </w:rPr>
        <w:t>hladké</w:t>
      </w:r>
      <w:r w:rsidRPr="00DB2695">
        <w:t xml:space="preserve"> bednění</w:t>
      </w:r>
      <w:r w:rsidR="00DC4247">
        <w:t>!</w:t>
      </w:r>
    </w:p>
    <w:p w:rsidR="003D5DB2" w:rsidRDefault="003D5DB2" w:rsidP="00DC4247">
      <w:pPr>
        <w:spacing w:before="120" w:after="60"/>
        <w:ind w:left="709"/>
        <w:jc w:val="both"/>
      </w:pPr>
      <w:r w:rsidRPr="00DC4247">
        <w:rPr>
          <w:sz w:val="16"/>
        </w:rPr>
        <w:t>Stupně vlivu prostředí na beton mohou být dále upřesněny v návaznosti na dodatečné průzkumy a výsledky zkoušek in-situ. Plnou a přesnou specifikaci betonových směsí na základě dodavatelské dok., zvolených pracovních postupů a podmínek pro zpracování určuje technolog.</w:t>
      </w:r>
    </w:p>
    <w:p w:rsidR="00DC4247" w:rsidRDefault="003D5DB2" w:rsidP="00DC4247">
      <w:pPr>
        <w:spacing w:before="120" w:after="120"/>
        <w:ind w:left="709"/>
        <w:jc w:val="both"/>
      </w:pPr>
      <w:r w:rsidRPr="00064C50">
        <w:t>Ocelová výztuž ŽB</w:t>
      </w:r>
      <w:r>
        <w:t xml:space="preserve"> a OB</w:t>
      </w:r>
      <w:r w:rsidRPr="00064C50">
        <w:t xml:space="preserve"> konstrukcí – </w:t>
      </w:r>
      <w:r w:rsidRPr="00064C50">
        <w:rPr>
          <w:b/>
        </w:rPr>
        <w:t>B500B</w:t>
      </w:r>
      <w:r w:rsidRPr="00064C50">
        <w:t xml:space="preserve"> se zaručenou svařitelností, dle normy ČSN EN 10080.</w:t>
      </w:r>
    </w:p>
    <w:p w:rsidR="003D5DB2" w:rsidRPr="00064C50" w:rsidRDefault="003D5DB2" w:rsidP="00DC4247">
      <w:pPr>
        <w:spacing w:before="120" w:after="120"/>
        <w:ind w:left="709"/>
        <w:jc w:val="both"/>
      </w:pPr>
      <w:r w:rsidRPr="00FD33FE">
        <w:t>Spřažení</w:t>
      </w:r>
      <w:r>
        <w:t xml:space="preserve"> </w:t>
      </w:r>
      <w:r w:rsidRPr="00FD33FE">
        <w:t>stropních desek s</w:t>
      </w:r>
      <w:r>
        <w:t>e skrytou</w:t>
      </w:r>
      <w:r w:rsidRPr="00FD33FE">
        <w:t> OK a také výplňového betonu s ocelovou částí kompozitních průřezů – přivařená betonářská výztuž B500b.</w:t>
      </w:r>
      <w:r>
        <w:t xml:space="preserve"> Lokálně se pro s</w:t>
      </w:r>
      <w:r w:rsidRPr="00BC319E">
        <w:t>př</w:t>
      </w:r>
      <w:r>
        <w:t>ažení / spojení OBK nebo ŽB + OK využijí</w:t>
      </w:r>
      <w:r w:rsidRPr="00BC319E">
        <w:t xml:space="preserve"> spřahovací trn</w:t>
      </w:r>
      <w:r>
        <w:t>y</w:t>
      </w:r>
      <w:r w:rsidRPr="00BC319E">
        <w:t xml:space="preserve"> (betonářské kotvy)</w:t>
      </w:r>
      <w:r>
        <w:t xml:space="preserve">, neboli </w:t>
      </w:r>
      <w:r w:rsidRPr="00BC319E">
        <w:t>kolíky s</w:t>
      </w:r>
      <w:r>
        <w:t> </w:t>
      </w:r>
      <w:r w:rsidRPr="00BC319E">
        <w:t>hlavou</w:t>
      </w:r>
      <w:r>
        <w:t xml:space="preserve"> dle ISO 13918:2007.</w:t>
      </w:r>
    </w:p>
    <w:p w:rsidR="003D5DB2" w:rsidRDefault="003D5DB2" w:rsidP="003D5DB2">
      <w:pPr>
        <w:spacing w:after="60"/>
        <w:ind w:left="709"/>
        <w:jc w:val="both"/>
      </w:pPr>
      <w:r w:rsidRPr="009E0004">
        <w:t xml:space="preserve">Distanční a ostatní prvky pro výztuž - dle zvyklostí dodavatele stavby, v pohledovém </w:t>
      </w:r>
      <w:r w:rsidR="00DC4247">
        <w:t>a vodostavebním betonu</w:t>
      </w:r>
      <w:r w:rsidRPr="009E0004">
        <w:t xml:space="preserve"> jsou předepsány distanční prvky z vláknobetonu.</w:t>
      </w:r>
    </w:p>
    <w:p w:rsidR="003D5DB2" w:rsidRPr="00064C50" w:rsidRDefault="003D5DB2" w:rsidP="003D5DB2">
      <w:pPr>
        <w:spacing w:after="60"/>
        <w:ind w:left="709"/>
        <w:jc w:val="both"/>
      </w:pPr>
      <w:r w:rsidRPr="0014621A">
        <w:t xml:space="preserve">Kotvení OK/OBK – dodatečně osazované, vrtané chemické kotvy s kotevními šrouby rozměru: </w:t>
      </w:r>
      <w:r w:rsidRPr="00352CD7">
        <w:rPr>
          <w:b/>
        </w:rPr>
        <w:t>M1</w:t>
      </w:r>
      <w:r>
        <w:rPr>
          <w:b/>
        </w:rPr>
        <w:t>2</w:t>
      </w:r>
      <w:r w:rsidRPr="0014621A">
        <w:t xml:space="preserve">– </w:t>
      </w:r>
      <w:r w:rsidRPr="0014621A">
        <w:rPr>
          <w:b/>
        </w:rPr>
        <w:t>M</w:t>
      </w:r>
      <w:r>
        <w:rPr>
          <w:b/>
        </w:rPr>
        <w:t>24</w:t>
      </w:r>
      <w:r w:rsidRPr="0014621A">
        <w:t>, jakosti 8.8.</w:t>
      </w:r>
      <w:r>
        <w:t xml:space="preserve"> Pro kotvení nosných konstrukcí se smí použít jen certifikované systémy dle platných technických norem (např. ČSN EN 1992-4-5, předpis ETAQ, a jiné).</w:t>
      </w:r>
    </w:p>
    <w:p w:rsidR="003D5DB2" w:rsidRPr="0014621A" w:rsidRDefault="003D5DB2" w:rsidP="003D5DB2">
      <w:pPr>
        <w:spacing w:after="60"/>
        <w:ind w:left="709"/>
        <w:jc w:val="both"/>
      </w:pPr>
      <w:r w:rsidRPr="0014621A">
        <w:t>Materiál šroubů –</w:t>
      </w:r>
      <w:r>
        <w:t xml:space="preserve"> m</w:t>
      </w:r>
      <w:r w:rsidRPr="0014621A">
        <w:t xml:space="preserve">ontážní spoje OBK vyžadují šrouby jakosti </w:t>
      </w:r>
      <w:r w:rsidRPr="0014621A">
        <w:rPr>
          <w:b/>
        </w:rPr>
        <w:t>10.9</w:t>
      </w:r>
      <w:r w:rsidRPr="0014621A">
        <w:t xml:space="preserve"> (vysokopevnostní </w:t>
      </w:r>
      <w:r>
        <w:t xml:space="preserve">předpínané </w:t>
      </w:r>
      <w:r w:rsidRPr="0014621A">
        <w:t>HV šrouby) dle ČSN EN 14399-4 (DIN6914).</w:t>
      </w:r>
      <w:r>
        <w:t xml:space="preserve"> U mont. spojů podružných a sekundárních prvků OK/OBK lze použít </w:t>
      </w:r>
      <w:r w:rsidRPr="0014621A">
        <w:t>standardní</w:t>
      </w:r>
      <w:r>
        <w:t xml:space="preserve"> šrouby</w:t>
      </w:r>
      <w:r w:rsidRPr="0014621A">
        <w:t xml:space="preserve"> jakost</w:t>
      </w:r>
      <w:r>
        <w:t>i</w:t>
      </w:r>
      <w:r w:rsidRPr="0014621A">
        <w:t xml:space="preserve"> </w:t>
      </w:r>
      <w:r w:rsidRPr="007C1AA4">
        <w:t>8.8</w:t>
      </w:r>
      <w:r w:rsidRPr="0014621A">
        <w:t>, dle ČSN EN 24016/(DIN 933)</w:t>
      </w:r>
      <w:r>
        <w:t>.</w:t>
      </w:r>
    </w:p>
    <w:p w:rsidR="003D5DB2" w:rsidRDefault="00DC4247" w:rsidP="003D5DB2">
      <w:pPr>
        <w:spacing w:after="60"/>
        <w:ind w:left="709"/>
        <w:jc w:val="both"/>
      </w:pPr>
      <w:r w:rsidRPr="007915D6">
        <w:rPr>
          <w:u w:val="single"/>
        </w:rPr>
        <w:t>Ocelová táhla</w:t>
      </w:r>
      <w:r>
        <w:t xml:space="preserve"> _</w:t>
      </w:r>
      <w:r w:rsidRPr="007915D6">
        <w:rPr>
          <w:b/>
        </w:rPr>
        <w:t>tyčové předpínané systémy</w:t>
      </w:r>
      <w:r>
        <w:t xml:space="preserve">  (např. </w:t>
      </w:r>
      <w:r w:rsidR="007915D6">
        <w:t>Halfen-</w:t>
      </w:r>
      <w:r w:rsidR="003D5DB2">
        <w:t>DETAN</w:t>
      </w:r>
      <w:r w:rsidR="007915D6">
        <w:t>, Macalloy, apod.)</w:t>
      </w:r>
      <w:r w:rsidR="003D5DB2">
        <w:t xml:space="preserve"> _průměry (d</w:t>
      </w:r>
      <w:r w:rsidR="003D5DB2">
        <w:rPr>
          <w:vertAlign w:val="subscript"/>
        </w:rPr>
        <w:t>s</w:t>
      </w:r>
      <w:r w:rsidR="003D5DB2">
        <w:t xml:space="preserve">) 10 ÷ </w:t>
      </w:r>
      <w:r w:rsidR="007915D6">
        <w:t>12</w:t>
      </w:r>
      <w:r w:rsidR="003D5DB2">
        <w:t xml:space="preserve"> mm</w:t>
      </w:r>
      <w:r w:rsidR="007915D6">
        <w:t xml:space="preserve"> ocel S355;</w:t>
      </w:r>
      <w:r w:rsidR="003D5DB2">
        <w:t xml:space="preserve"> pro d</w:t>
      </w:r>
      <w:r w:rsidR="003D5DB2">
        <w:rPr>
          <w:vertAlign w:val="subscript"/>
        </w:rPr>
        <w:t>s</w:t>
      </w:r>
      <w:r w:rsidR="003D5DB2">
        <w:t xml:space="preserve"> </w:t>
      </w:r>
      <w:r w:rsidR="007915D6">
        <w:t>≥</w:t>
      </w:r>
      <w:r w:rsidR="003D5DB2">
        <w:t xml:space="preserve"> 16 mm _</w:t>
      </w:r>
      <w:r w:rsidR="003D5DB2" w:rsidRPr="007915D6">
        <w:t>S520</w:t>
      </w:r>
      <w:r w:rsidR="003D5DB2" w:rsidRPr="001532A9">
        <w:t>,</w:t>
      </w:r>
      <w:r w:rsidR="003D5DB2">
        <w:t xml:space="preserve"> kompletní systémové řešení zahrnující spojky, vidlice, čepy, prvky pro předepnutí. V rámci VMD musí být zapracovány odpovídající styčníkové plechy.</w:t>
      </w:r>
      <w:r w:rsidR="007915D6">
        <w:t xml:space="preserve"> Projekt předepisuje komplety ocelových ztužujících táhel v </w:t>
      </w:r>
      <w:r w:rsidR="007915D6" w:rsidRPr="007915D6">
        <w:rPr>
          <w:b/>
        </w:rPr>
        <w:t>nerezovém</w:t>
      </w:r>
      <w:r w:rsidR="007915D6">
        <w:t xml:space="preserve"> provedení s odpovídající návrhovou silou.</w:t>
      </w:r>
    </w:p>
    <w:p w:rsidR="005129F4" w:rsidRPr="004469B9" w:rsidRDefault="005129F4" w:rsidP="005129F4">
      <w:pPr>
        <w:pStyle w:val="Nadpis2"/>
      </w:pPr>
      <w:bookmarkStart w:id="41" w:name="_Toc433704120"/>
      <w:bookmarkStart w:id="42" w:name="_Toc501667422"/>
      <w:bookmarkStart w:id="43" w:name="_Toc11279962"/>
      <w:bookmarkStart w:id="44" w:name="_Toc13858351"/>
      <w:bookmarkStart w:id="45" w:name="_Toc37337388"/>
      <w:bookmarkStart w:id="46" w:name="_Toc90561729"/>
      <w:bookmarkStart w:id="47" w:name="_Toc98171594"/>
      <w:bookmarkStart w:id="48" w:name="_Toc120675112"/>
      <w:r w:rsidRPr="004469B9">
        <w:t>antikorozní ochrana OK a OBK</w:t>
      </w:r>
      <w:bookmarkEnd w:id="41"/>
      <w:bookmarkEnd w:id="42"/>
      <w:bookmarkEnd w:id="43"/>
      <w:bookmarkEnd w:id="44"/>
      <w:bookmarkEnd w:id="45"/>
      <w:bookmarkEnd w:id="46"/>
      <w:bookmarkEnd w:id="47"/>
      <w:bookmarkEnd w:id="48"/>
    </w:p>
    <w:p w:rsidR="005129F4" w:rsidRPr="00903BD0" w:rsidRDefault="005129F4" w:rsidP="005129F4">
      <w:pPr>
        <w:spacing w:after="60"/>
        <w:ind w:left="709"/>
        <w:contextualSpacing/>
        <w:jc w:val="both"/>
      </w:pPr>
      <w:r w:rsidRPr="00903BD0">
        <w:t xml:space="preserve">Ocelové konstrukce budou chráněny nátěrovým systémem – pouze na plochách, které nejsou v kontaktu s betonem! </w:t>
      </w:r>
      <w:r w:rsidRPr="007C1AA4">
        <w:rPr>
          <w:b/>
        </w:rPr>
        <w:t>Obetonované plochy a styčné plochy třecích spojů se nesmí natírat, budou pouze očištěny od okují a mastnoty</w:t>
      </w:r>
      <w:r>
        <w:t>.</w:t>
      </w:r>
    </w:p>
    <w:p w:rsidR="005129F4" w:rsidRPr="00903BD0" w:rsidRDefault="005129F4" w:rsidP="005129F4">
      <w:pPr>
        <w:spacing w:after="60"/>
        <w:ind w:left="709"/>
        <w:contextualSpacing/>
        <w:jc w:val="both"/>
      </w:pPr>
      <w:r w:rsidRPr="00903BD0">
        <w:t>Obecně musí nátěr odpovídat stupni korozní agresivity daného prostředí podle</w:t>
      </w:r>
      <w:r>
        <w:t xml:space="preserve"> ČSN</w:t>
      </w:r>
      <w:r w:rsidRPr="00903BD0">
        <w:t xml:space="preserve"> </w:t>
      </w:r>
      <w:r>
        <w:t xml:space="preserve">EN </w:t>
      </w:r>
      <w:r w:rsidRPr="00903BD0">
        <w:t>ISO 12944. V souladu s touto normou navrhujeme následující stupně agresivity prostředí, dle jednotlivých OK:</w:t>
      </w:r>
    </w:p>
    <w:p w:rsidR="005129F4" w:rsidRPr="00903BD0" w:rsidRDefault="005129F4" w:rsidP="005129F4">
      <w:pPr>
        <w:pStyle w:val="Odstavecseseznamem"/>
        <w:numPr>
          <w:ilvl w:val="0"/>
          <w:numId w:val="12"/>
        </w:numPr>
        <w:spacing w:after="60"/>
        <w:contextualSpacing/>
        <w:jc w:val="both"/>
      </w:pPr>
      <w:r w:rsidRPr="00332DD7">
        <w:rPr>
          <w:b/>
        </w:rPr>
        <w:t>C2</w:t>
      </w:r>
      <w:r w:rsidRPr="00903BD0">
        <w:t xml:space="preserve"> … (opláštěné a tepelně izolované OK uvnitř budovy) - vněj</w:t>
      </w:r>
      <w:r>
        <w:t>ší plochy ocelových profilů OBK,</w:t>
      </w:r>
      <w:r w:rsidRPr="00903BD0">
        <w:t xml:space="preserve"> </w:t>
      </w:r>
      <w:r>
        <w:t>tepelně i vlhkostně izolované OK (vnitřní) ocelové konstrukce, atd.</w:t>
      </w:r>
    </w:p>
    <w:p w:rsidR="005129F4" w:rsidRDefault="005129F4" w:rsidP="005129F4">
      <w:pPr>
        <w:pStyle w:val="Odstavecseseznamem"/>
        <w:numPr>
          <w:ilvl w:val="0"/>
          <w:numId w:val="12"/>
        </w:numPr>
        <w:spacing w:after="60"/>
        <w:contextualSpacing/>
        <w:jc w:val="both"/>
      </w:pPr>
      <w:r w:rsidRPr="00332DD7">
        <w:rPr>
          <w:b/>
        </w:rPr>
        <w:t>C3</w:t>
      </w:r>
      <w:r w:rsidRPr="00903BD0">
        <w:t xml:space="preserve"> … (OK</w:t>
      </w:r>
      <w:r>
        <w:t>/OBK</w:t>
      </w:r>
      <w:r w:rsidRPr="00903BD0">
        <w:t xml:space="preserve"> </w:t>
      </w:r>
      <w:r>
        <w:t xml:space="preserve">ve </w:t>
      </w:r>
      <w:r w:rsidRPr="00903BD0">
        <w:t>vně</w:t>
      </w:r>
      <w:r>
        <w:t>jším prostředí</w:t>
      </w:r>
      <w:r w:rsidRPr="00903BD0">
        <w:t>) –</w:t>
      </w:r>
      <w:r>
        <w:t xml:space="preserve"> nezaizolované a </w:t>
      </w:r>
      <w:r w:rsidRPr="00903BD0">
        <w:t>vně umístěné OK</w:t>
      </w:r>
      <w:r>
        <w:t xml:space="preserve"> nebo jejich části. </w:t>
      </w:r>
    </w:p>
    <w:p w:rsidR="005129F4" w:rsidRPr="00903BD0" w:rsidRDefault="005129F4" w:rsidP="005129F4">
      <w:pPr>
        <w:spacing w:after="60"/>
        <w:ind w:left="709"/>
        <w:contextualSpacing/>
        <w:jc w:val="both"/>
      </w:pPr>
      <w:r>
        <w:t>Projekt předepisuje NS s </w:t>
      </w:r>
      <w:r w:rsidRPr="00332DD7">
        <w:rPr>
          <w:b/>
        </w:rPr>
        <w:t>velmi vysokou životností</w:t>
      </w:r>
      <w:r>
        <w:t>, které musí svými vlastnostmi odpovídat požadavkům normy ČSN EN ISO 12944-5.</w:t>
      </w:r>
    </w:p>
    <w:p w:rsidR="005129F4" w:rsidRDefault="005129F4" w:rsidP="005129F4">
      <w:pPr>
        <w:spacing w:after="60"/>
        <w:ind w:left="709"/>
        <w:contextualSpacing/>
        <w:jc w:val="both"/>
      </w:pPr>
      <w:r w:rsidRPr="00903BD0">
        <w:t>Barva nátěrů v odstínu RAL - specifiku</w:t>
      </w:r>
      <w:r>
        <w:t>je</w:t>
      </w:r>
      <w:r w:rsidRPr="00903BD0">
        <w:t xml:space="preserve"> stavebně – architektonická část PD / hlavní architekt projektu.</w:t>
      </w:r>
    </w:p>
    <w:p w:rsidR="005129F4" w:rsidRPr="00D12439" w:rsidRDefault="005129F4" w:rsidP="005129F4">
      <w:pPr>
        <w:pStyle w:val="Nadpis2"/>
      </w:pPr>
      <w:bookmarkStart w:id="49" w:name="_Toc433704121"/>
      <w:bookmarkStart w:id="50" w:name="_Toc501667423"/>
      <w:bookmarkStart w:id="51" w:name="_Toc37337389"/>
      <w:bookmarkStart w:id="52" w:name="_Toc90561730"/>
      <w:bookmarkStart w:id="53" w:name="_Toc98171595"/>
      <w:bookmarkStart w:id="54" w:name="_Toc120675113"/>
      <w:r>
        <w:t>p</w:t>
      </w:r>
      <w:r w:rsidRPr="00D12439">
        <w:t>ovrch</w:t>
      </w:r>
      <w:r>
        <w:t>y</w:t>
      </w:r>
      <w:r w:rsidRPr="00D12439">
        <w:t xml:space="preserve"> konstrukcí</w:t>
      </w:r>
      <w:bookmarkEnd w:id="49"/>
      <w:bookmarkEnd w:id="50"/>
      <w:bookmarkEnd w:id="51"/>
      <w:bookmarkEnd w:id="52"/>
      <w:bookmarkEnd w:id="53"/>
      <w:bookmarkEnd w:id="54"/>
    </w:p>
    <w:p w:rsidR="005129F4" w:rsidRPr="00903BD0" w:rsidRDefault="005129F4" w:rsidP="005129F4">
      <w:pPr>
        <w:spacing w:after="60"/>
        <w:ind w:left="709"/>
        <w:jc w:val="both"/>
      </w:pPr>
      <w:r w:rsidRPr="00903BD0">
        <w:t xml:space="preserve">Povrchová úprava monolitických konstrukcí, jako nátěry a stěrky je řešena ve stavební části projektu. </w:t>
      </w:r>
      <w:r>
        <w:t>Vybrané povrchy (ozn. na výkresech, popř. dle stavebně architektonické části PD) ŽB k-cí</w:t>
      </w:r>
      <w:r w:rsidRPr="00903BD0">
        <w:t xml:space="preserve"> </w:t>
      </w:r>
      <w:r>
        <w:t>jsou požadovány provést v pohledové</w:t>
      </w:r>
      <w:r w:rsidRPr="00903BD0">
        <w:t xml:space="preserve"> kvalitě </w:t>
      </w:r>
      <w:r>
        <w:t>(</w:t>
      </w:r>
      <w:r w:rsidRPr="00903BD0">
        <w:t>pohledový beton</w:t>
      </w:r>
      <w:r>
        <w:t xml:space="preserve">) _předepsána </w:t>
      </w:r>
      <w:r w:rsidRPr="009244C7">
        <w:rPr>
          <w:b/>
        </w:rPr>
        <w:t>kvalita provedení PB3</w:t>
      </w:r>
      <w:r w:rsidRPr="00903BD0">
        <w:t>. U konstrukcí z pohledového betonu je nutné s architekty konzultovat kladečské plány bednících dílců, rozmístění „schwubtyčí apod. Vzhled všech typů povrchových úprav je navíc podřízen požadavkům architektonického řešení stavby</w:t>
      </w:r>
      <w:r w:rsidRPr="009244C7">
        <w:t xml:space="preserve">. </w:t>
      </w:r>
      <w:r>
        <w:t>ASř požaduje vzorkování ERC betonu pro odsouhlasení textury, struktury i zabarvení výsledných monolitických BK.</w:t>
      </w:r>
    </w:p>
    <w:p w:rsidR="005129F4" w:rsidRPr="00903BD0" w:rsidRDefault="005129F4" w:rsidP="005129F4">
      <w:pPr>
        <w:pStyle w:val="Nadpis2"/>
      </w:pPr>
      <w:bookmarkStart w:id="55" w:name="_Toc37337390"/>
      <w:bookmarkStart w:id="56" w:name="_Toc90561731"/>
      <w:bookmarkStart w:id="57" w:name="_Toc98171596"/>
      <w:bookmarkStart w:id="58" w:name="_Toc120675114"/>
      <w:r>
        <w:t>h</w:t>
      </w:r>
      <w:r w:rsidRPr="00903BD0">
        <w:t>motnosti a objemy</w:t>
      </w:r>
      <w:bookmarkEnd w:id="55"/>
      <w:bookmarkEnd w:id="56"/>
      <w:bookmarkEnd w:id="57"/>
      <w:bookmarkEnd w:id="58"/>
    </w:p>
    <w:p w:rsidR="00DB688C" w:rsidRDefault="005129F4" w:rsidP="005129F4">
      <w:pPr>
        <w:spacing w:after="60"/>
        <w:ind w:left="709"/>
        <w:jc w:val="both"/>
      </w:pPr>
      <w:r w:rsidRPr="00903BD0">
        <w:t>Hmotnosti konstrukčních ocelí</w:t>
      </w:r>
      <w:r>
        <w:t xml:space="preserve"> (OBK+OK)</w:t>
      </w:r>
      <w:r w:rsidRPr="00903BD0">
        <w:t xml:space="preserve">, </w:t>
      </w:r>
      <w:r>
        <w:t>objemy výplňového betonu OBK,</w:t>
      </w:r>
      <w:r w:rsidRPr="00903BD0">
        <w:t xml:space="preserve"> další podstatné konstrukční prvky </w:t>
      </w:r>
      <w:r>
        <w:t>nebo</w:t>
      </w:r>
      <w:r w:rsidRPr="00903BD0">
        <w:t xml:space="preserve"> systém</w:t>
      </w:r>
      <w:r>
        <w:t>y</w:t>
      </w:r>
      <w:r w:rsidRPr="00903BD0">
        <w:t xml:space="preserve"> jsou uvedeny v předběžném výkaze materiálu</w:t>
      </w:r>
      <w:r>
        <w:t xml:space="preserve"> (PVM).</w:t>
      </w:r>
      <w:r w:rsidRPr="00903BD0">
        <w:t xml:space="preserve"> </w:t>
      </w:r>
      <w:r>
        <w:t>PVM</w:t>
      </w:r>
      <w:r w:rsidRPr="00903BD0">
        <w:t xml:space="preserve"> tvoří samostatnou přílohu </w:t>
      </w:r>
      <w:r>
        <w:t>DPS, číslo přílohy d.1.2_28</w:t>
      </w:r>
      <w:r w:rsidRPr="00903BD0">
        <w:t>.</w:t>
      </w:r>
      <w:r>
        <w:t xml:space="preserve"> </w:t>
      </w:r>
      <w:r w:rsidRPr="003A625C">
        <w:t>Průměrné stupně vyztužení betonových konstrukcí na základě dimenzování hlavní nosné výztuže jsou společně s výpisy speciálních prvků uvedeny na výkresech se schématy vyztužení (přílohy d.1.2_</w:t>
      </w:r>
      <w:r>
        <w:t>20</w:t>
      </w:r>
      <w:r w:rsidRPr="003A625C">
        <w:t>÷2</w:t>
      </w:r>
      <w:r>
        <w:t>7</w:t>
      </w:r>
      <w:r w:rsidRPr="003A625C">
        <w:t>).</w:t>
      </w:r>
      <w:r>
        <w:t xml:space="preserve"> </w:t>
      </w:r>
      <w:r w:rsidRPr="00903BD0">
        <w:t>Přesný položkový výkaz OK musí být součástí výrobně montážní dokumentace, stejně jako bude podrobný výkaz betonářské výztuže součástí armovacích výkresů.</w:t>
      </w:r>
    </w:p>
    <w:p w:rsidR="00DB688C" w:rsidRDefault="00DB688C" w:rsidP="00DB688C">
      <w:pPr>
        <w:pStyle w:val="Nadpis1"/>
      </w:pPr>
      <w:bookmarkStart w:id="59" w:name="_Toc37337391"/>
      <w:bookmarkStart w:id="60" w:name="_Toc90561732"/>
      <w:bookmarkStart w:id="61" w:name="_Toc98171597"/>
      <w:bookmarkStart w:id="62" w:name="_Toc120675115"/>
      <w:r w:rsidRPr="00A01D9A">
        <w:lastRenderedPageBreak/>
        <w:t>požadavky na PD, průzkumy a realizaci</w:t>
      </w:r>
      <w:bookmarkEnd w:id="59"/>
      <w:bookmarkEnd w:id="60"/>
      <w:bookmarkEnd w:id="61"/>
      <w:bookmarkEnd w:id="62"/>
    </w:p>
    <w:p w:rsidR="00DB688C" w:rsidRPr="001E59A1" w:rsidRDefault="00DB688C" w:rsidP="00DB688C">
      <w:pPr>
        <w:pStyle w:val="Nadpis2"/>
      </w:pPr>
      <w:bookmarkStart w:id="63" w:name="_Toc378801769"/>
      <w:bookmarkStart w:id="64" w:name="_Toc469944284"/>
      <w:bookmarkStart w:id="65" w:name="_Toc469945097"/>
      <w:bookmarkStart w:id="66" w:name="_Toc498463063"/>
      <w:bookmarkStart w:id="67" w:name="_Toc13858357"/>
      <w:bookmarkStart w:id="68" w:name="_Toc37337394"/>
      <w:bookmarkStart w:id="69" w:name="_Toc90561734"/>
      <w:bookmarkStart w:id="70" w:name="_Toc98171598"/>
      <w:bookmarkStart w:id="71" w:name="_Toc120675116"/>
      <w:r w:rsidRPr="001E59A1">
        <w:t>provádění zemních a základových konstrukcí</w:t>
      </w:r>
      <w:bookmarkEnd w:id="63"/>
      <w:bookmarkEnd w:id="64"/>
      <w:bookmarkEnd w:id="65"/>
      <w:bookmarkEnd w:id="66"/>
      <w:bookmarkEnd w:id="67"/>
      <w:bookmarkEnd w:id="68"/>
      <w:bookmarkEnd w:id="69"/>
      <w:bookmarkEnd w:id="70"/>
      <w:bookmarkEnd w:id="71"/>
    </w:p>
    <w:p w:rsidR="00DB688C" w:rsidRPr="00DB688C" w:rsidRDefault="00DB688C" w:rsidP="00DB688C">
      <w:pPr>
        <w:spacing w:after="0"/>
        <w:ind w:left="709"/>
        <w:jc w:val="both"/>
        <w:rPr>
          <w:sz w:val="16"/>
          <w:szCs w:val="16"/>
        </w:rPr>
      </w:pPr>
      <w:r w:rsidRPr="00DB688C">
        <w:rPr>
          <w:sz w:val="16"/>
          <w:szCs w:val="16"/>
        </w:rPr>
        <w:t>Zásypy musí být zhutněny na požadované hodnoty modulu deformace E</w:t>
      </w:r>
      <w:r w:rsidRPr="00DB688C">
        <w:rPr>
          <w:sz w:val="16"/>
          <w:szCs w:val="16"/>
          <w:vertAlign w:val="subscript"/>
        </w:rPr>
        <w:t>def,2</w:t>
      </w:r>
      <w:r w:rsidRPr="00DB688C">
        <w:rPr>
          <w:sz w:val="16"/>
          <w:szCs w:val="16"/>
        </w:rPr>
        <w:t xml:space="preserve"> = 60 MPa, kdy poměr E</w:t>
      </w:r>
      <w:r w:rsidRPr="00DB688C">
        <w:rPr>
          <w:sz w:val="16"/>
          <w:szCs w:val="16"/>
          <w:vertAlign w:val="subscript"/>
        </w:rPr>
        <w:t>def2</w:t>
      </w:r>
      <w:r w:rsidRPr="00DB688C">
        <w:rPr>
          <w:sz w:val="16"/>
          <w:szCs w:val="16"/>
        </w:rPr>
        <w:t>/E</w:t>
      </w:r>
      <w:r w:rsidRPr="00DB688C">
        <w:rPr>
          <w:sz w:val="16"/>
          <w:szCs w:val="16"/>
          <w:vertAlign w:val="subscript"/>
        </w:rPr>
        <w:t>def1</w:t>
      </w:r>
      <w:r w:rsidRPr="00DB688C">
        <w:rPr>
          <w:sz w:val="16"/>
          <w:szCs w:val="16"/>
        </w:rPr>
        <w:t xml:space="preserve"> = 2:1. I štěrkopískové polštáře pod základové konstrukce musí být zhutněny na hodnoty modulu deformace E</w:t>
      </w:r>
      <w:r w:rsidRPr="00DB688C">
        <w:rPr>
          <w:sz w:val="16"/>
          <w:szCs w:val="16"/>
          <w:vertAlign w:val="subscript"/>
        </w:rPr>
        <w:t>def,2</w:t>
      </w:r>
      <w:r w:rsidRPr="00DB688C">
        <w:rPr>
          <w:sz w:val="16"/>
          <w:szCs w:val="16"/>
        </w:rPr>
        <w:t xml:space="preserve"> = 60 MPa s poměrem E</w:t>
      </w:r>
      <w:r w:rsidRPr="00DB688C">
        <w:rPr>
          <w:sz w:val="16"/>
          <w:szCs w:val="16"/>
          <w:vertAlign w:val="subscript"/>
        </w:rPr>
        <w:t>def2</w:t>
      </w:r>
      <w:r w:rsidRPr="00DB688C">
        <w:rPr>
          <w:sz w:val="16"/>
          <w:szCs w:val="16"/>
        </w:rPr>
        <w:t>/E</w:t>
      </w:r>
      <w:r w:rsidRPr="00DB688C">
        <w:rPr>
          <w:sz w:val="16"/>
          <w:szCs w:val="16"/>
          <w:vertAlign w:val="subscript"/>
        </w:rPr>
        <w:t>def1</w:t>
      </w:r>
      <w:r w:rsidRPr="00DB688C">
        <w:rPr>
          <w:sz w:val="16"/>
          <w:szCs w:val="16"/>
        </w:rPr>
        <w:t xml:space="preserve"> = 2:1. Hutněný štěrkopískový podsyp ZD slouží jako kompenzační a homogenizační vrstva pláně základové půdy. Před prováděním pilot musí být v dané pilotážní úrovni zhotovena dostatečně únosná a odvodněná pracovní pláň (vrstva recyklátu pro pojezd vrtací soupravy). Hutnění zásypů bude provedeno ve vrstvách. Technologický postup hutnění zásypů/polštářů určí technolog stavby. Hutnění bude prováděno po menších úsecích a menších vrstvách. Základovou spáru je nutno chránit ve smyslu čl. 35 normy ČSN 731001 proti mechanickému porušení při výkopových pracích a proti nepříznivým klimatickým vlivům. Tj. veškerá zemina nebo hornina ovlivněná rozpojováním musí být z podzákladí odstraněna, zejména není přípustné vyrovnávat nerovnosti v základové spáře nakypřenou rozpojenou zeminou! Zeminu je nutno chránit proti namrznutí a rozbřednutí. Ihned po dokončení výkopů je nutno nechat základovou spáru jako zakrývanou konstrukci převzít a zřídit hutněný zásyp/podsyp ZK do požadované úrovně. Zhutněný ŠP polštář bude po dokončení pilot a odtěžení ochranné vrstvy z recyklátu zakryt vrstvou podkladního betonu. Míry zhutnění musí být prokázány zkouškami in-situ a doloženy protokoly. Technické parametry zeminy po hutnění musí odpovídat předepsaným hodnotám. Riziko poškození zeminy v základové spáře mechanickými i klimatickými vlivy nese dodavatel.</w:t>
      </w:r>
    </w:p>
    <w:p w:rsidR="00DB688C" w:rsidRPr="00BC1A98" w:rsidRDefault="00DB688C" w:rsidP="00DB688C">
      <w:pPr>
        <w:pStyle w:val="Nadpis2"/>
      </w:pPr>
      <w:bookmarkStart w:id="72" w:name="_Toc13858358"/>
      <w:bookmarkStart w:id="73" w:name="_Toc37337395"/>
      <w:bookmarkStart w:id="74" w:name="_Toc90561735"/>
      <w:bookmarkStart w:id="75" w:name="_Toc98171599"/>
      <w:bookmarkStart w:id="76" w:name="_Toc120675117"/>
      <w:r w:rsidRPr="00BC1A98">
        <w:t>provádění ŽB monolitických konstrukcí</w:t>
      </w:r>
      <w:bookmarkEnd w:id="72"/>
      <w:bookmarkEnd w:id="73"/>
      <w:bookmarkEnd w:id="74"/>
      <w:bookmarkEnd w:id="75"/>
      <w:bookmarkEnd w:id="76"/>
    </w:p>
    <w:p w:rsidR="00DB688C" w:rsidRPr="00DB688C" w:rsidRDefault="00DB688C" w:rsidP="00DB688C">
      <w:pPr>
        <w:spacing w:after="0"/>
        <w:ind w:left="709"/>
        <w:jc w:val="both"/>
        <w:rPr>
          <w:sz w:val="16"/>
        </w:rPr>
      </w:pPr>
      <w:r w:rsidRPr="00DB688C">
        <w:rPr>
          <w:sz w:val="16"/>
        </w:rPr>
        <w:t xml:space="preserve">Provádění betonových konstrukcí bude plně podřízeno platnému standardu ČSN EN 13 670 „Provádění betonových konstrukcí“. </w:t>
      </w:r>
      <w:r w:rsidRPr="00DB688C">
        <w:rPr>
          <w:iCs/>
          <w:sz w:val="16"/>
          <w:szCs w:val="24"/>
        </w:rPr>
        <w:t>Betonové konstrukce budou s hladkým a uzavřeným povrchem. Plocha pórů v nejhorším místě ve čtverci o ploše 500 x 500 mm nesmí přesáhnout 0,3% plochy. Rovinnost povrchu nesmí mít větší odchylku než menší z hodnot 2,5 mm na 2,5 m délky nebo normový požadavek. V případě, že je normový požadavek přísnější, platí tento normový předpis (</w:t>
      </w:r>
      <w:r w:rsidRPr="00DB688C">
        <w:rPr>
          <w:i/>
          <w:sz w:val="16"/>
        </w:rPr>
        <w:t>Požadovány jsou předpisy pro skladování a manipulaci s materiálem; Technologické předpisy pro montáž a pokládku; ČSN EN 13670 Provádění a kontrola betonových konstrukcí; ČSN EN 206 Beton. Vlastnosti, výroba, ukládání a kritéria hodnocení</w:t>
      </w:r>
      <w:r w:rsidRPr="00DB688C">
        <w:rPr>
          <w:sz w:val="16"/>
        </w:rPr>
        <w:t>). Krytí výztuže dle výkresové dokumentace, distanční a ostatní prvky pro výztuž do bednění dle zvyklostí dodavatele stavby, v pohledovém betonu budou použity distanční prvky z vláknobetonu.</w:t>
      </w:r>
    </w:p>
    <w:p w:rsidR="00DB688C" w:rsidRPr="00DB688C" w:rsidRDefault="00DB688C" w:rsidP="00DB688C">
      <w:pPr>
        <w:spacing w:after="0"/>
        <w:ind w:left="709"/>
        <w:jc w:val="both"/>
        <w:rPr>
          <w:sz w:val="16"/>
        </w:rPr>
      </w:pPr>
      <w:r w:rsidRPr="00DB688C">
        <w:rPr>
          <w:sz w:val="16"/>
        </w:rPr>
        <w:t>Tolerance vertikální i horizontální, jak celkové tak lokální, nosné železobetonové konstrukce jsou omezeny podle znění ČSN 73 0210-1 „Geometrická přesnost ve výstavbě“. Požadavky na dodržení výrobních rozměrových a povrchových tolerancí budou následující:</w:t>
      </w:r>
    </w:p>
    <w:p w:rsidR="00DB688C" w:rsidRPr="00DB688C" w:rsidRDefault="00DB688C" w:rsidP="00DB688C">
      <w:pPr>
        <w:numPr>
          <w:ilvl w:val="0"/>
          <w:numId w:val="14"/>
        </w:numPr>
        <w:tabs>
          <w:tab w:val="clear" w:pos="1428"/>
          <w:tab w:val="left" w:pos="1418"/>
        </w:tabs>
        <w:spacing w:after="0" w:line="240" w:lineRule="auto"/>
        <w:ind w:left="1134" w:hanging="425"/>
        <w:jc w:val="both"/>
        <w:rPr>
          <w:i/>
          <w:sz w:val="16"/>
        </w:rPr>
      </w:pPr>
      <w:r w:rsidRPr="00DB688C">
        <w:rPr>
          <w:i/>
          <w:sz w:val="16"/>
        </w:rPr>
        <w:t xml:space="preserve">Krytí výztuže a rozteče vložek výztuže - </w:t>
      </w:r>
      <w:r w:rsidRPr="00DB688C">
        <w:rPr>
          <w:i/>
          <w:sz w:val="16"/>
        </w:rPr>
        <w:sym w:font="Symbol" w:char="F0B1"/>
      </w:r>
      <w:r w:rsidRPr="00DB688C">
        <w:rPr>
          <w:i/>
          <w:sz w:val="16"/>
        </w:rPr>
        <w:t xml:space="preserve"> 2,5 mm.</w:t>
      </w:r>
    </w:p>
    <w:p w:rsidR="00DB688C" w:rsidRPr="00DB688C" w:rsidRDefault="00DB688C" w:rsidP="00DB688C">
      <w:pPr>
        <w:numPr>
          <w:ilvl w:val="0"/>
          <w:numId w:val="14"/>
        </w:numPr>
        <w:tabs>
          <w:tab w:val="clear" w:pos="1428"/>
          <w:tab w:val="left" w:pos="1418"/>
        </w:tabs>
        <w:spacing w:after="0" w:line="240" w:lineRule="auto"/>
        <w:ind w:left="1134" w:hanging="425"/>
        <w:jc w:val="both"/>
        <w:rPr>
          <w:i/>
          <w:sz w:val="16"/>
        </w:rPr>
      </w:pPr>
      <w:r w:rsidRPr="00DB688C">
        <w:rPr>
          <w:i/>
          <w:sz w:val="16"/>
        </w:rPr>
        <w:t xml:space="preserve">Tloušťka stěnových a deskových prvků - </w:t>
      </w:r>
      <w:r w:rsidRPr="00DB688C">
        <w:rPr>
          <w:i/>
          <w:sz w:val="16"/>
        </w:rPr>
        <w:sym w:font="Symbol" w:char="F0B1"/>
      </w:r>
      <w:r w:rsidRPr="00DB688C">
        <w:rPr>
          <w:i/>
          <w:sz w:val="16"/>
        </w:rPr>
        <w:t xml:space="preserve"> 5 mm.</w:t>
      </w:r>
    </w:p>
    <w:p w:rsidR="00DB688C" w:rsidRPr="00DB688C" w:rsidRDefault="00DB688C" w:rsidP="00DB688C">
      <w:pPr>
        <w:numPr>
          <w:ilvl w:val="0"/>
          <w:numId w:val="14"/>
        </w:numPr>
        <w:tabs>
          <w:tab w:val="clear" w:pos="1428"/>
          <w:tab w:val="left" w:pos="1418"/>
        </w:tabs>
        <w:spacing w:after="0" w:line="240" w:lineRule="auto"/>
        <w:ind w:left="1134" w:hanging="425"/>
        <w:jc w:val="both"/>
        <w:rPr>
          <w:i/>
          <w:sz w:val="16"/>
        </w:rPr>
      </w:pPr>
      <w:r w:rsidRPr="00DB688C">
        <w:rPr>
          <w:i/>
          <w:sz w:val="16"/>
        </w:rPr>
        <w:t xml:space="preserve">Průřez sloupových prvků - </w:t>
      </w:r>
      <w:r w:rsidRPr="00DB688C">
        <w:rPr>
          <w:i/>
          <w:sz w:val="16"/>
        </w:rPr>
        <w:sym w:font="Symbol" w:char="F0B1"/>
      </w:r>
      <w:r w:rsidRPr="00DB688C">
        <w:rPr>
          <w:i/>
          <w:sz w:val="16"/>
        </w:rPr>
        <w:t xml:space="preserve"> 5 mm.</w:t>
      </w:r>
    </w:p>
    <w:p w:rsidR="00DB688C" w:rsidRPr="00DB688C" w:rsidRDefault="00DB688C" w:rsidP="00DB688C">
      <w:pPr>
        <w:numPr>
          <w:ilvl w:val="0"/>
          <w:numId w:val="14"/>
        </w:numPr>
        <w:tabs>
          <w:tab w:val="clear" w:pos="1428"/>
          <w:tab w:val="left" w:pos="1418"/>
        </w:tabs>
        <w:spacing w:after="0" w:line="240" w:lineRule="auto"/>
        <w:ind w:left="1134" w:hanging="425"/>
        <w:jc w:val="both"/>
        <w:rPr>
          <w:i/>
          <w:sz w:val="16"/>
        </w:rPr>
      </w:pPr>
      <w:r w:rsidRPr="00DB688C">
        <w:rPr>
          <w:i/>
          <w:sz w:val="16"/>
        </w:rPr>
        <w:t xml:space="preserve">Svislé odchylky stěnových a sloupových prvků do světlé výšky 4 m - </w:t>
      </w:r>
      <w:r w:rsidRPr="00DB688C">
        <w:rPr>
          <w:i/>
          <w:sz w:val="16"/>
        </w:rPr>
        <w:sym w:font="Symbol" w:char="F0B1"/>
      </w:r>
      <w:r w:rsidRPr="00DB688C">
        <w:rPr>
          <w:i/>
          <w:sz w:val="16"/>
        </w:rPr>
        <w:t xml:space="preserve"> 10 mm.</w:t>
      </w:r>
    </w:p>
    <w:p w:rsidR="00DB688C" w:rsidRPr="00DB688C" w:rsidRDefault="00DB688C" w:rsidP="00DB688C">
      <w:pPr>
        <w:numPr>
          <w:ilvl w:val="0"/>
          <w:numId w:val="14"/>
        </w:numPr>
        <w:tabs>
          <w:tab w:val="clear" w:pos="1428"/>
          <w:tab w:val="left" w:pos="1418"/>
        </w:tabs>
        <w:spacing w:after="0" w:line="240" w:lineRule="auto"/>
        <w:ind w:left="1134" w:hanging="425"/>
        <w:jc w:val="both"/>
        <w:rPr>
          <w:i/>
          <w:sz w:val="16"/>
        </w:rPr>
      </w:pPr>
      <w:r w:rsidRPr="00DB688C">
        <w:rPr>
          <w:i/>
          <w:sz w:val="16"/>
        </w:rPr>
        <w:t xml:space="preserve">Poloha prvků (stěn, desek, sloupů, otvorů, apod.) -  </w:t>
      </w:r>
      <w:r w:rsidRPr="00DB688C">
        <w:rPr>
          <w:i/>
          <w:sz w:val="16"/>
        </w:rPr>
        <w:sym w:font="Symbol" w:char="F0B1"/>
      </w:r>
      <w:r w:rsidRPr="00DB688C">
        <w:rPr>
          <w:i/>
          <w:sz w:val="16"/>
        </w:rPr>
        <w:t xml:space="preserve"> 5 mm.</w:t>
      </w:r>
    </w:p>
    <w:p w:rsidR="00DB688C" w:rsidRPr="00DB688C" w:rsidRDefault="00DB688C" w:rsidP="00DB688C">
      <w:pPr>
        <w:numPr>
          <w:ilvl w:val="0"/>
          <w:numId w:val="14"/>
        </w:numPr>
        <w:tabs>
          <w:tab w:val="clear" w:pos="1428"/>
          <w:tab w:val="left" w:pos="1418"/>
        </w:tabs>
        <w:spacing w:after="0" w:line="240" w:lineRule="auto"/>
        <w:ind w:left="1134" w:hanging="425"/>
        <w:jc w:val="both"/>
        <w:rPr>
          <w:i/>
          <w:sz w:val="16"/>
        </w:rPr>
      </w:pPr>
      <w:r w:rsidRPr="00DB688C">
        <w:rPr>
          <w:i/>
          <w:sz w:val="16"/>
        </w:rPr>
        <w:t xml:space="preserve">Rovinnost povrchů </w:t>
      </w:r>
      <w:r w:rsidRPr="00DB688C">
        <w:rPr>
          <w:i/>
          <w:iCs/>
          <w:sz w:val="16"/>
          <w:szCs w:val="24"/>
        </w:rPr>
        <w:t>2,5mm na 2,5m délky.</w:t>
      </w:r>
    </w:p>
    <w:p w:rsidR="00DB688C" w:rsidRPr="00DB688C" w:rsidRDefault="00DB688C" w:rsidP="00DB688C">
      <w:pPr>
        <w:numPr>
          <w:ilvl w:val="0"/>
          <w:numId w:val="14"/>
        </w:numPr>
        <w:tabs>
          <w:tab w:val="clear" w:pos="1428"/>
          <w:tab w:val="left" w:pos="1418"/>
        </w:tabs>
        <w:spacing w:after="0" w:line="240" w:lineRule="auto"/>
        <w:ind w:left="1134" w:hanging="425"/>
        <w:jc w:val="both"/>
        <w:rPr>
          <w:i/>
          <w:sz w:val="16"/>
        </w:rPr>
      </w:pPr>
      <w:r w:rsidRPr="00DB688C">
        <w:rPr>
          <w:i/>
          <w:sz w:val="16"/>
        </w:rPr>
        <w:t>Velikost otvorů -  +10, -0 mm.</w:t>
      </w:r>
    </w:p>
    <w:p w:rsidR="00DB688C" w:rsidRPr="00DB688C" w:rsidRDefault="00DB688C" w:rsidP="00DB688C">
      <w:pPr>
        <w:numPr>
          <w:ilvl w:val="0"/>
          <w:numId w:val="14"/>
        </w:numPr>
        <w:tabs>
          <w:tab w:val="clear" w:pos="1428"/>
          <w:tab w:val="left" w:pos="1418"/>
        </w:tabs>
        <w:spacing w:after="0" w:line="240" w:lineRule="auto"/>
        <w:ind w:left="1134" w:hanging="425"/>
        <w:jc w:val="both"/>
        <w:rPr>
          <w:i/>
          <w:sz w:val="16"/>
        </w:rPr>
      </w:pPr>
      <w:r w:rsidRPr="00DB688C">
        <w:rPr>
          <w:i/>
          <w:sz w:val="16"/>
        </w:rPr>
        <w:t>Tolerance prostoru pro schodiště je +10, -0 mm</w:t>
      </w:r>
    </w:p>
    <w:p w:rsidR="00DB688C" w:rsidRPr="00DB688C" w:rsidRDefault="00DB688C" w:rsidP="00DB688C">
      <w:pPr>
        <w:numPr>
          <w:ilvl w:val="0"/>
          <w:numId w:val="14"/>
        </w:numPr>
        <w:tabs>
          <w:tab w:val="clear" w:pos="1428"/>
          <w:tab w:val="left" w:pos="1418"/>
        </w:tabs>
        <w:spacing w:after="0" w:line="240" w:lineRule="auto"/>
        <w:ind w:left="1134" w:hanging="425"/>
        <w:jc w:val="both"/>
        <w:rPr>
          <w:i/>
          <w:sz w:val="16"/>
        </w:rPr>
      </w:pPr>
      <w:r w:rsidRPr="00DB688C">
        <w:rPr>
          <w:i/>
          <w:sz w:val="16"/>
        </w:rPr>
        <w:t>Stropní desky nesmí mít kladné odchylky, tzn. nesmí mít větší tloušťku</w:t>
      </w:r>
    </w:p>
    <w:p w:rsidR="00DB688C" w:rsidRPr="00DB688C" w:rsidRDefault="00DB688C" w:rsidP="00DB688C">
      <w:pPr>
        <w:pStyle w:val="Odstavecseseznamem"/>
        <w:numPr>
          <w:ilvl w:val="0"/>
          <w:numId w:val="14"/>
        </w:numPr>
        <w:tabs>
          <w:tab w:val="clear" w:pos="1428"/>
          <w:tab w:val="left" w:pos="1134"/>
        </w:tabs>
        <w:spacing w:after="60"/>
        <w:ind w:left="1429"/>
        <w:jc w:val="both"/>
        <w:rPr>
          <w:sz w:val="16"/>
        </w:rPr>
      </w:pPr>
      <w:r w:rsidRPr="00DB688C">
        <w:rPr>
          <w:i/>
          <w:sz w:val="16"/>
        </w:rPr>
        <w:t>Není přípustné sčítat tolerance jednotlivých prvků.</w:t>
      </w:r>
    </w:p>
    <w:p w:rsidR="00DB688C" w:rsidRPr="00DB688C" w:rsidRDefault="00DB688C" w:rsidP="00DB688C">
      <w:pPr>
        <w:ind w:left="709"/>
        <w:jc w:val="both"/>
        <w:rPr>
          <w:sz w:val="16"/>
        </w:rPr>
      </w:pPr>
      <w:r w:rsidRPr="00DB688C">
        <w:rPr>
          <w:sz w:val="16"/>
        </w:rPr>
        <w:t>Pro pohledové betony platí současně Technická pravidla ČBS 03 (2018) – Pohledový beton – třída PB3 – pohledové betony s velmi vysokými požadavky na vzhled. Poloha pracovních spár bude vždy pod a nad stropní konstrukcí (deska, lokálně OBK/OK průvlaky). Uspořádaní bednících dílců včetně spínacích míst a otvorů včetně jejich dodatečné úpravy řeší architekt stavby. Plocha pórů max 0,3% plochy na testovaného povrchu (čtverec 500x500mm v nejhorším místě). Rovinatost dle normy ČSN EN 13670 je zpřísněna o 1/3. Řešení pracovních spár – výron cementového tmele z pracovních spár je přípustný do šířky 10 mm a hloubky 5 mm; přesazení povrchů dvou betonových pracovních záběrů přípustné do 5 mm; cementový tmel na předchozím pracovním záběru musí být včas odstraněn; použití lichoběžníkových lišt nebo podobných prvků pro utěsnění pracovních spár je nutné, pokud není těsnost zajištěna jinak. Spoje bednících dílců - platí pravidla jako pro pracovní spáru, kdy ještě otřep není možný vzhled hran, spínacích míst a uzavření spínacích otvorů, systémové bednění.</w:t>
      </w:r>
    </w:p>
    <w:p w:rsidR="00DB688C" w:rsidRPr="00DB688C" w:rsidRDefault="00DB688C" w:rsidP="00DB688C">
      <w:pPr>
        <w:spacing w:after="120"/>
        <w:ind w:left="709"/>
        <w:jc w:val="both"/>
        <w:rPr>
          <w:sz w:val="16"/>
        </w:rPr>
      </w:pPr>
      <w:r w:rsidRPr="00DB688C">
        <w:rPr>
          <w:sz w:val="16"/>
        </w:rPr>
        <w:t xml:space="preserve">Nepříznivé účinky od smršťování betonu budou omezeny vhodným uspořádáním výztuže, například uložením výztuže i v tlačené oblasti stropní desky, vhodnou technologií ukládání betonu (smršťovací pruhy), dodržováním technologické kázně, kvalitním ošetřováním uloženého betonu, vhodným složením betonové směsi a případně použitím betonu, u kterého je dosaženo požadovaných vlastností po devadesáti dnech. Standardně bude použit beton, který dosáhne požadovaných vlastností po 28 dnech od uložení betonové směsi. </w:t>
      </w:r>
    </w:p>
    <w:p w:rsidR="00DB688C" w:rsidRPr="00DB688C" w:rsidRDefault="00DB688C" w:rsidP="00DB688C">
      <w:pPr>
        <w:spacing w:after="60"/>
        <w:ind w:left="709"/>
        <w:jc w:val="both"/>
        <w:rPr>
          <w:sz w:val="16"/>
        </w:rPr>
      </w:pPr>
      <w:r w:rsidRPr="00DB688C">
        <w:rPr>
          <w:sz w:val="16"/>
        </w:rPr>
        <w:t>Svislé nosné monolitické konstrukce jsou vždy vyvazovány na kotevní výztuž z předchozí sousedící monolitické konstrukce. Veškeré sousedící monolitické konstrukce jsou navzájem provázané výztuží. Každý vzniklý vyvázaný roh (ať ve stěně nebo v desce) musí mít zavlečenou vnitřní závlačovou výztuž.  Pro kotvení platí vždy délky výztuže na min. kotevní délku (viz. AV). Pro nastavování výztuží platí vždy min. délka přesahu (dle třídy betonu a profilu výztuže – dle AV). Dodatečné kotvení se bude provádět pomocí navrtáváky a vlepené výztuže. Osazování výztuže se řídí technologickými předpisy výrobce.</w:t>
      </w:r>
    </w:p>
    <w:p w:rsidR="00AC4DED" w:rsidRDefault="00DB688C" w:rsidP="00DB688C">
      <w:pPr>
        <w:spacing w:after="60"/>
        <w:ind w:left="709"/>
        <w:jc w:val="both"/>
        <w:rPr>
          <w:szCs w:val="18"/>
        </w:rPr>
      </w:pPr>
      <w:r w:rsidRPr="00DB688C">
        <w:rPr>
          <w:sz w:val="16"/>
          <w:szCs w:val="18"/>
          <w:shd w:val="clear" w:color="auto" w:fill="FFFFFF"/>
        </w:rPr>
        <w:lastRenderedPageBreak/>
        <w:t xml:space="preserve">Stojkování monolitických konstrukcí bude řešeno plošně v návaznosti na použité stojky, únosnost a rastr použitého bednění. Bednění bude dimenzováno na tíhu mokrého betonu, nahodilé zatížení od technologie provádění a pracovníků na bednění. ŽB monolitické konstrukce budou podstojkována do doby než beton </w:t>
      </w:r>
      <w:r w:rsidRPr="00AC4DED">
        <w:rPr>
          <w:sz w:val="16"/>
          <w:szCs w:val="18"/>
          <w:shd w:val="clear" w:color="auto" w:fill="FFFFFF"/>
        </w:rPr>
        <w:t>dosáhne min. 80% své návrhové pevnosti.</w:t>
      </w:r>
      <w:r w:rsidRPr="00DB688C">
        <w:rPr>
          <w:sz w:val="16"/>
        </w:rPr>
        <w:t xml:space="preserve"> </w:t>
      </w:r>
      <w:r w:rsidR="00AC4DED">
        <w:rPr>
          <w:sz w:val="16"/>
        </w:rPr>
        <w:t xml:space="preserve">U montážní podpěry rohového sloupu A/1 musí její deaktivaci odsouhlasit statik;  </w:t>
      </w:r>
      <w:r w:rsidR="00AC4DED" w:rsidRPr="00AC4DED">
        <w:rPr>
          <w:sz w:val="16"/>
        </w:rPr>
        <w:t>Montážní podpěra může být deaktivována až po kompletaci celého skeletu a dosažení plné char. pevnosti betonu.</w:t>
      </w:r>
      <w:r w:rsidR="00AC4DED" w:rsidRPr="00243B6A">
        <w:rPr>
          <w:szCs w:val="18"/>
        </w:rPr>
        <w:t xml:space="preserve"> </w:t>
      </w:r>
    </w:p>
    <w:p w:rsidR="00DB688C" w:rsidRPr="00DB688C" w:rsidRDefault="00DB688C" w:rsidP="00DB688C">
      <w:pPr>
        <w:spacing w:after="60"/>
        <w:ind w:left="709"/>
        <w:jc w:val="both"/>
        <w:rPr>
          <w:sz w:val="16"/>
        </w:rPr>
      </w:pPr>
      <w:r w:rsidRPr="00DB688C">
        <w:rPr>
          <w:sz w:val="16"/>
        </w:rPr>
        <w:t>Ve výkresové dokumentaci jsou zakresleny aktuální známé otvory dle SA řešení (viz podklady). Všechny otvory a prostupy je nutno koordinovat se stavební částí a příslušnými podklady od jednotlivých profesí. Prostupy budou řešeny vložením chráničky do bednění. Výztuž kolem otvoru bude rozhrnuta. Do stěn budou osazeny chráničky pro svislé vedení.</w:t>
      </w:r>
    </w:p>
    <w:p w:rsidR="00DB688C" w:rsidRPr="00DB688C" w:rsidRDefault="00DB688C" w:rsidP="00DB688C">
      <w:pPr>
        <w:spacing w:after="120"/>
        <w:ind w:left="709"/>
        <w:jc w:val="both"/>
        <w:rPr>
          <w:sz w:val="16"/>
        </w:rPr>
      </w:pPr>
      <w:r w:rsidRPr="00DB688C">
        <w:rPr>
          <w:sz w:val="16"/>
        </w:rPr>
        <w:t>Navazující příčky, dozdívky a ostatní kompletační konstrukce budou od stropů dilatovány, 20 mm (požadováno kluzné uložení zhlaví).</w:t>
      </w:r>
    </w:p>
    <w:p w:rsidR="00DB688C" w:rsidRDefault="00DB688C" w:rsidP="00DB688C">
      <w:pPr>
        <w:ind w:left="709"/>
        <w:jc w:val="both"/>
        <w:rPr>
          <w:sz w:val="16"/>
        </w:rPr>
      </w:pPr>
      <w:r w:rsidRPr="00DB688C">
        <w:rPr>
          <w:sz w:val="16"/>
        </w:rPr>
        <w:t>Dodavatel vypracuje technologické postupy pro vlastní provádění a časový plán výstavby. Smršťovací pásy, jejich polohu, velikost apod., si určuje technolog stavby před zahájením prací v souladu s technologickými předpisy.</w:t>
      </w:r>
    </w:p>
    <w:p w:rsidR="00AC4DED" w:rsidRPr="00AC4DED" w:rsidRDefault="00AC4DED" w:rsidP="00AC4DED">
      <w:pPr>
        <w:pStyle w:val="Nadpis3"/>
        <w:ind w:left="720"/>
      </w:pPr>
      <w:bookmarkStart w:id="77" w:name="_Toc120675118"/>
      <w:r w:rsidRPr="00AC4DED">
        <w:t>b</w:t>
      </w:r>
      <w:r>
        <w:t>í</w:t>
      </w:r>
      <w:r w:rsidRPr="00AC4DED">
        <w:t>l</w:t>
      </w:r>
      <w:r>
        <w:t>á</w:t>
      </w:r>
      <w:r w:rsidRPr="00AC4DED">
        <w:t xml:space="preserve"> vana</w:t>
      </w:r>
      <w:r>
        <w:t xml:space="preserve"> – přesnější specifikace</w:t>
      </w:r>
      <w:bookmarkEnd w:id="77"/>
    </w:p>
    <w:p w:rsidR="00AC4DED" w:rsidRPr="00AC4DED" w:rsidRDefault="00AC4DED" w:rsidP="00AC4DED">
      <w:pPr>
        <w:ind w:left="709"/>
        <w:jc w:val="both"/>
        <w:rPr>
          <w:sz w:val="16"/>
        </w:rPr>
      </w:pPr>
      <w:r w:rsidRPr="00AC4DED">
        <w:rPr>
          <w:sz w:val="16"/>
        </w:rPr>
        <w:t>Monolitick</w:t>
      </w:r>
      <w:r>
        <w:rPr>
          <w:sz w:val="16"/>
        </w:rPr>
        <w:t>á</w:t>
      </w:r>
      <w:r w:rsidRPr="00AC4DED">
        <w:rPr>
          <w:sz w:val="16"/>
        </w:rPr>
        <w:t xml:space="preserve"> konstrukce cel</w:t>
      </w:r>
      <w:r>
        <w:rPr>
          <w:sz w:val="16"/>
        </w:rPr>
        <w:t>é</w:t>
      </w:r>
      <w:r w:rsidRPr="00AC4DED">
        <w:rPr>
          <w:sz w:val="16"/>
        </w:rPr>
        <w:t>ho suter</w:t>
      </w:r>
      <w:r>
        <w:rPr>
          <w:sz w:val="16"/>
        </w:rPr>
        <w:t>é</w:t>
      </w:r>
      <w:r w:rsidRPr="00AC4DED">
        <w:rPr>
          <w:sz w:val="16"/>
        </w:rPr>
        <w:t>nu je navržena jako "b</w:t>
      </w:r>
      <w:r>
        <w:rPr>
          <w:sz w:val="16"/>
        </w:rPr>
        <w:t>í</w:t>
      </w:r>
      <w:r w:rsidRPr="00AC4DED">
        <w:rPr>
          <w:sz w:val="16"/>
        </w:rPr>
        <w:t>l</w:t>
      </w:r>
      <w:r>
        <w:rPr>
          <w:sz w:val="16"/>
        </w:rPr>
        <w:t>á</w:t>
      </w:r>
      <w:r w:rsidRPr="00AC4DED">
        <w:rPr>
          <w:sz w:val="16"/>
        </w:rPr>
        <w:t xml:space="preserve"> vana". Toto řešeni vyžaduje utěsněn</w:t>
      </w:r>
      <w:r>
        <w:rPr>
          <w:sz w:val="16"/>
        </w:rPr>
        <w:t xml:space="preserve">í </w:t>
      </w:r>
      <w:r w:rsidRPr="00AC4DED">
        <w:rPr>
          <w:sz w:val="16"/>
        </w:rPr>
        <w:t>všech pracovn</w:t>
      </w:r>
      <w:r>
        <w:rPr>
          <w:sz w:val="16"/>
        </w:rPr>
        <w:t>í</w:t>
      </w:r>
      <w:r w:rsidRPr="00AC4DED">
        <w:rPr>
          <w:sz w:val="16"/>
        </w:rPr>
        <w:t>ch sp</w:t>
      </w:r>
      <w:r>
        <w:rPr>
          <w:sz w:val="16"/>
        </w:rPr>
        <w:t>á</w:t>
      </w:r>
      <w:r w:rsidRPr="00AC4DED">
        <w:rPr>
          <w:sz w:val="16"/>
        </w:rPr>
        <w:t>r pomoci akt</w:t>
      </w:r>
      <w:r>
        <w:rPr>
          <w:sz w:val="16"/>
        </w:rPr>
        <w:t>i</w:t>
      </w:r>
      <w:r w:rsidRPr="00AC4DED">
        <w:rPr>
          <w:sz w:val="16"/>
        </w:rPr>
        <w:t>vn</w:t>
      </w:r>
      <w:r>
        <w:rPr>
          <w:sz w:val="16"/>
        </w:rPr>
        <w:t>í</w:t>
      </w:r>
      <w:r w:rsidRPr="00AC4DED">
        <w:rPr>
          <w:sz w:val="16"/>
        </w:rPr>
        <w:t>ch těsn</w:t>
      </w:r>
      <w:r>
        <w:rPr>
          <w:sz w:val="16"/>
        </w:rPr>
        <w:t>í</w:t>
      </w:r>
      <w:r w:rsidRPr="00AC4DED">
        <w:rPr>
          <w:sz w:val="16"/>
        </w:rPr>
        <w:t>c</w:t>
      </w:r>
      <w:r>
        <w:rPr>
          <w:sz w:val="16"/>
        </w:rPr>
        <w:t>í</w:t>
      </w:r>
      <w:r w:rsidRPr="00AC4DED">
        <w:rPr>
          <w:sz w:val="16"/>
        </w:rPr>
        <w:t>ch prvků - bobtnav</w:t>
      </w:r>
      <w:r>
        <w:rPr>
          <w:sz w:val="16"/>
        </w:rPr>
        <w:t>é</w:t>
      </w:r>
      <w:r w:rsidRPr="00AC4DED">
        <w:rPr>
          <w:sz w:val="16"/>
        </w:rPr>
        <w:t xml:space="preserve"> p</w:t>
      </w:r>
      <w:r>
        <w:rPr>
          <w:sz w:val="16"/>
        </w:rPr>
        <w:t>á</w:t>
      </w:r>
      <w:r w:rsidRPr="00AC4DED">
        <w:rPr>
          <w:sz w:val="16"/>
        </w:rPr>
        <w:t>sky lepen</w:t>
      </w:r>
      <w:r>
        <w:rPr>
          <w:sz w:val="16"/>
        </w:rPr>
        <w:t xml:space="preserve">é </w:t>
      </w:r>
      <w:r w:rsidRPr="00AC4DED">
        <w:rPr>
          <w:sz w:val="16"/>
        </w:rPr>
        <w:t>vhodn</w:t>
      </w:r>
      <w:r>
        <w:rPr>
          <w:sz w:val="16"/>
        </w:rPr>
        <w:t>ý</w:t>
      </w:r>
      <w:r w:rsidRPr="00AC4DED">
        <w:rPr>
          <w:sz w:val="16"/>
        </w:rPr>
        <w:t>m typem bobtnav</w:t>
      </w:r>
      <w:r>
        <w:rPr>
          <w:sz w:val="16"/>
        </w:rPr>
        <w:t>é</w:t>
      </w:r>
      <w:r w:rsidRPr="00AC4DED">
        <w:rPr>
          <w:sz w:val="16"/>
        </w:rPr>
        <w:t>ho tmelu. Stejně tak mus</w:t>
      </w:r>
      <w:r>
        <w:rPr>
          <w:sz w:val="16"/>
        </w:rPr>
        <w:t>í</w:t>
      </w:r>
      <w:r w:rsidRPr="00AC4DED">
        <w:rPr>
          <w:sz w:val="16"/>
        </w:rPr>
        <w:t xml:space="preserve"> byt ř</w:t>
      </w:r>
      <w:r>
        <w:rPr>
          <w:sz w:val="16"/>
        </w:rPr>
        <w:t>á</w:t>
      </w:r>
      <w:r w:rsidRPr="00AC4DED">
        <w:rPr>
          <w:sz w:val="16"/>
        </w:rPr>
        <w:t>dně utěsněny prostupy skrze ŽB stěny</w:t>
      </w:r>
      <w:r>
        <w:rPr>
          <w:sz w:val="16"/>
        </w:rPr>
        <w:t xml:space="preserve"> i ZD</w:t>
      </w:r>
      <w:r w:rsidRPr="00AC4DED">
        <w:rPr>
          <w:sz w:val="16"/>
        </w:rPr>
        <w:t>. K</w:t>
      </w:r>
      <w:r>
        <w:rPr>
          <w:sz w:val="16"/>
        </w:rPr>
        <w:t xml:space="preserve"> </w:t>
      </w:r>
      <w:r w:rsidRPr="00AC4DED">
        <w:rPr>
          <w:sz w:val="16"/>
        </w:rPr>
        <w:t>vytvořen</w:t>
      </w:r>
      <w:r>
        <w:rPr>
          <w:sz w:val="16"/>
        </w:rPr>
        <w:t>í</w:t>
      </w:r>
      <w:r w:rsidRPr="00AC4DED">
        <w:rPr>
          <w:sz w:val="16"/>
        </w:rPr>
        <w:t xml:space="preserve"> kryc</w:t>
      </w:r>
      <w:r>
        <w:rPr>
          <w:sz w:val="16"/>
        </w:rPr>
        <w:t>í</w:t>
      </w:r>
      <w:r w:rsidRPr="00AC4DED">
        <w:rPr>
          <w:sz w:val="16"/>
        </w:rPr>
        <w:t xml:space="preserve"> vrstvy v</w:t>
      </w:r>
      <w:r>
        <w:rPr>
          <w:sz w:val="16"/>
        </w:rPr>
        <w:t>ý</w:t>
      </w:r>
      <w:r w:rsidRPr="00AC4DED">
        <w:rPr>
          <w:sz w:val="16"/>
        </w:rPr>
        <w:t>ztuže se u vodostavebn</w:t>
      </w:r>
      <w:r>
        <w:rPr>
          <w:sz w:val="16"/>
        </w:rPr>
        <w:t>í</w:t>
      </w:r>
      <w:r w:rsidRPr="00AC4DED">
        <w:rPr>
          <w:sz w:val="16"/>
        </w:rPr>
        <w:t>ch konstrukc</w:t>
      </w:r>
      <w:r>
        <w:rPr>
          <w:sz w:val="16"/>
        </w:rPr>
        <w:t>í</w:t>
      </w:r>
      <w:r w:rsidRPr="00AC4DED">
        <w:rPr>
          <w:sz w:val="16"/>
        </w:rPr>
        <w:t xml:space="preserve"> </w:t>
      </w:r>
      <w:r>
        <w:rPr>
          <w:sz w:val="16"/>
        </w:rPr>
        <w:t>použijí</w:t>
      </w:r>
      <w:r w:rsidRPr="00AC4DED">
        <w:rPr>
          <w:sz w:val="16"/>
        </w:rPr>
        <w:t xml:space="preserve"> betonov</w:t>
      </w:r>
      <w:r>
        <w:rPr>
          <w:sz w:val="16"/>
        </w:rPr>
        <w:t>é</w:t>
      </w:r>
      <w:r w:rsidRPr="00AC4DED">
        <w:rPr>
          <w:sz w:val="16"/>
        </w:rPr>
        <w:t xml:space="preserve"> distančn</w:t>
      </w:r>
      <w:r>
        <w:rPr>
          <w:sz w:val="16"/>
        </w:rPr>
        <w:t>í</w:t>
      </w:r>
      <w:r w:rsidRPr="00AC4DED">
        <w:rPr>
          <w:sz w:val="16"/>
        </w:rPr>
        <w:t xml:space="preserve"> prvky</w:t>
      </w:r>
      <w:r>
        <w:rPr>
          <w:sz w:val="16"/>
        </w:rPr>
        <w:t xml:space="preserve"> </w:t>
      </w:r>
      <w:r w:rsidRPr="00AC4DED">
        <w:rPr>
          <w:sz w:val="16"/>
        </w:rPr>
        <w:t>(eliminace vlasov</w:t>
      </w:r>
      <w:r>
        <w:rPr>
          <w:sz w:val="16"/>
        </w:rPr>
        <w:t>ý</w:t>
      </w:r>
      <w:r w:rsidRPr="00AC4DED">
        <w:rPr>
          <w:sz w:val="16"/>
        </w:rPr>
        <w:t xml:space="preserve">ch trhlin); pro </w:t>
      </w:r>
      <w:r>
        <w:rPr>
          <w:sz w:val="16"/>
        </w:rPr>
        <w:t xml:space="preserve">vnitřní distanci mezi vrstvami výztuží </w:t>
      </w:r>
      <w:r w:rsidRPr="00AC4DED">
        <w:rPr>
          <w:sz w:val="16"/>
        </w:rPr>
        <w:t>lze použit libovoln</w:t>
      </w:r>
      <w:r>
        <w:rPr>
          <w:sz w:val="16"/>
        </w:rPr>
        <w:t>é</w:t>
      </w:r>
      <w:r w:rsidRPr="00AC4DED">
        <w:rPr>
          <w:sz w:val="16"/>
        </w:rPr>
        <w:t xml:space="preserve"> distančn</w:t>
      </w:r>
      <w:r>
        <w:rPr>
          <w:sz w:val="16"/>
        </w:rPr>
        <w:t>í</w:t>
      </w:r>
      <w:r w:rsidRPr="00AC4DED">
        <w:rPr>
          <w:sz w:val="16"/>
        </w:rPr>
        <w:t xml:space="preserve"> prvky. Z</w:t>
      </w:r>
      <w:r w:rsidR="00AC34DD">
        <w:rPr>
          <w:sz w:val="16"/>
        </w:rPr>
        <w:t>á</w:t>
      </w:r>
      <w:r w:rsidRPr="00AC4DED">
        <w:rPr>
          <w:sz w:val="16"/>
        </w:rPr>
        <w:t>kladov</w:t>
      </w:r>
      <w:r w:rsidR="00AC34DD">
        <w:rPr>
          <w:sz w:val="16"/>
        </w:rPr>
        <w:t>á</w:t>
      </w:r>
      <w:r w:rsidRPr="00AC4DED">
        <w:rPr>
          <w:sz w:val="16"/>
        </w:rPr>
        <w:t xml:space="preserve"> deska bude rozdělena na </w:t>
      </w:r>
      <w:r w:rsidR="00AC34DD">
        <w:rPr>
          <w:sz w:val="16"/>
        </w:rPr>
        <w:t>4</w:t>
      </w:r>
      <w:r w:rsidRPr="00AC4DED">
        <w:rPr>
          <w:sz w:val="16"/>
        </w:rPr>
        <w:t xml:space="preserve"> pracovn</w:t>
      </w:r>
      <w:r w:rsidR="00AC34DD">
        <w:rPr>
          <w:sz w:val="16"/>
        </w:rPr>
        <w:t>í</w:t>
      </w:r>
      <w:r w:rsidRPr="00AC4DED">
        <w:rPr>
          <w:sz w:val="16"/>
        </w:rPr>
        <w:t xml:space="preserve"> č</w:t>
      </w:r>
      <w:r w:rsidR="00AC34DD">
        <w:rPr>
          <w:sz w:val="16"/>
        </w:rPr>
        <w:t>á</w:t>
      </w:r>
      <w:r w:rsidRPr="00AC4DED">
        <w:rPr>
          <w:sz w:val="16"/>
        </w:rPr>
        <w:t>sti, kdy beton</w:t>
      </w:r>
      <w:r w:rsidR="00AC34DD">
        <w:rPr>
          <w:sz w:val="16"/>
        </w:rPr>
        <w:t>á</w:t>
      </w:r>
      <w:r w:rsidRPr="00AC4DED">
        <w:rPr>
          <w:sz w:val="16"/>
        </w:rPr>
        <w:t>ž</w:t>
      </w:r>
      <w:r w:rsidR="00AC34DD">
        <w:rPr>
          <w:sz w:val="16"/>
        </w:rPr>
        <w:t xml:space="preserve"> sousedních</w:t>
      </w:r>
      <w:r w:rsidRPr="00AC4DED">
        <w:rPr>
          <w:sz w:val="16"/>
        </w:rPr>
        <w:t xml:space="preserve"> je možn</w:t>
      </w:r>
      <w:r w:rsidR="00AC34DD">
        <w:rPr>
          <w:sz w:val="16"/>
        </w:rPr>
        <w:t>á</w:t>
      </w:r>
      <w:r w:rsidRPr="00AC4DED">
        <w:rPr>
          <w:sz w:val="16"/>
        </w:rPr>
        <w:t xml:space="preserve"> po 2 dnech, abychom minimalizovali </w:t>
      </w:r>
      <w:r w:rsidR="00AC34DD" w:rsidRPr="00AC4DED">
        <w:rPr>
          <w:sz w:val="16"/>
        </w:rPr>
        <w:t>smršťovací</w:t>
      </w:r>
      <w:r w:rsidRPr="00AC4DED">
        <w:rPr>
          <w:sz w:val="16"/>
        </w:rPr>
        <w:t xml:space="preserve"> trhliny.</w:t>
      </w:r>
      <w:r w:rsidR="00AC34DD">
        <w:rPr>
          <w:sz w:val="16"/>
        </w:rPr>
        <w:t xml:space="preserve"> </w:t>
      </w:r>
      <w:r w:rsidRPr="00AC4DED">
        <w:rPr>
          <w:sz w:val="16"/>
        </w:rPr>
        <w:t>Konstrukce</w:t>
      </w:r>
      <w:r w:rsidR="00AC34DD">
        <w:rPr>
          <w:sz w:val="16"/>
        </w:rPr>
        <w:t xml:space="preserve"> BV</w:t>
      </w:r>
      <w:r w:rsidRPr="00AC4DED">
        <w:rPr>
          <w:sz w:val="16"/>
        </w:rPr>
        <w:t xml:space="preserve"> budou</w:t>
      </w:r>
      <w:r w:rsidR="00AC34DD">
        <w:rPr>
          <w:sz w:val="16"/>
        </w:rPr>
        <w:t xml:space="preserve"> </w:t>
      </w:r>
      <w:r w:rsidRPr="00AC4DED">
        <w:rPr>
          <w:sz w:val="16"/>
        </w:rPr>
        <w:t>ošetřov</w:t>
      </w:r>
      <w:r w:rsidR="00AC34DD">
        <w:rPr>
          <w:sz w:val="16"/>
        </w:rPr>
        <w:t>á</w:t>
      </w:r>
      <w:r w:rsidRPr="00AC4DED">
        <w:rPr>
          <w:sz w:val="16"/>
        </w:rPr>
        <w:t>ny minim</w:t>
      </w:r>
      <w:r w:rsidR="00AC34DD">
        <w:rPr>
          <w:sz w:val="16"/>
        </w:rPr>
        <w:t>á</w:t>
      </w:r>
      <w:r w:rsidRPr="00AC4DED">
        <w:rPr>
          <w:sz w:val="16"/>
        </w:rPr>
        <w:t>lně 7 dn</w:t>
      </w:r>
      <w:r w:rsidR="00AC34DD">
        <w:rPr>
          <w:sz w:val="16"/>
        </w:rPr>
        <w:t>í, ošetřování musí odpovídat aktuálním klimatickým podmínkám a vyloučit nepříznivé vlivy</w:t>
      </w:r>
      <w:r w:rsidRPr="00AC4DED">
        <w:rPr>
          <w:sz w:val="16"/>
        </w:rPr>
        <w:t>. Je potřeba s technologem určit vhodnou směs a zaručit kvalitu uloženi a</w:t>
      </w:r>
      <w:r w:rsidR="00AC34DD">
        <w:rPr>
          <w:sz w:val="16"/>
        </w:rPr>
        <w:t xml:space="preserve"> </w:t>
      </w:r>
      <w:r w:rsidRPr="00AC4DED">
        <w:rPr>
          <w:sz w:val="16"/>
        </w:rPr>
        <w:t>provibrov</w:t>
      </w:r>
      <w:r w:rsidR="00AC34DD">
        <w:rPr>
          <w:sz w:val="16"/>
        </w:rPr>
        <w:t>á</w:t>
      </w:r>
      <w:r w:rsidRPr="00AC4DED">
        <w:rPr>
          <w:sz w:val="16"/>
        </w:rPr>
        <w:t>n</w:t>
      </w:r>
      <w:r w:rsidR="00AC34DD">
        <w:rPr>
          <w:sz w:val="16"/>
        </w:rPr>
        <w:t>í betonové směsi. U stěn je do vý</w:t>
      </w:r>
      <w:r w:rsidRPr="00AC4DED">
        <w:rPr>
          <w:sz w:val="16"/>
        </w:rPr>
        <w:t>šky minim</w:t>
      </w:r>
      <w:r w:rsidR="00AC34DD">
        <w:rPr>
          <w:sz w:val="16"/>
        </w:rPr>
        <w:t>á</w:t>
      </w:r>
      <w:r w:rsidRPr="00AC4DED">
        <w:rPr>
          <w:sz w:val="16"/>
        </w:rPr>
        <w:t>lně 400 mm předeps</w:t>
      </w:r>
      <w:r w:rsidR="00AC34DD">
        <w:rPr>
          <w:sz w:val="16"/>
        </w:rPr>
        <w:t>á</w:t>
      </w:r>
      <w:r w:rsidRPr="00AC4DED">
        <w:rPr>
          <w:sz w:val="16"/>
        </w:rPr>
        <w:t>na napojovac</w:t>
      </w:r>
      <w:r w:rsidR="00AC34DD">
        <w:rPr>
          <w:sz w:val="16"/>
        </w:rPr>
        <w:t>í</w:t>
      </w:r>
      <w:r w:rsidRPr="00AC4DED">
        <w:rPr>
          <w:sz w:val="16"/>
        </w:rPr>
        <w:t xml:space="preserve"> směs </w:t>
      </w:r>
      <w:r w:rsidR="00AC34DD">
        <w:rPr>
          <w:sz w:val="16"/>
        </w:rPr>
        <w:t xml:space="preserve">k </w:t>
      </w:r>
      <w:r w:rsidRPr="00AC4DED">
        <w:rPr>
          <w:sz w:val="16"/>
        </w:rPr>
        <w:t>zajištěni bezchybn</w:t>
      </w:r>
      <w:r w:rsidR="00AC34DD">
        <w:rPr>
          <w:sz w:val="16"/>
        </w:rPr>
        <w:t>é</w:t>
      </w:r>
      <w:r w:rsidRPr="00AC4DED">
        <w:rPr>
          <w:sz w:val="16"/>
        </w:rPr>
        <w:t xml:space="preserve">ho uloženi betonu v patě </w:t>
      </w:r>
      <w:r w:rsidR="00AC34DD">
        <w:rPr>
          <w:sz w:val="16"/>
        </w:rPr>
        <w:t xml:space="preserve">(pro </w:t>
      </w:r>
      <w:r w:rsidRPr="00AC4DED">
        <w:rPr>
          <w:sz w:val="16"/>
        </w:rPr>
        <w:t>v</w:t>
      </w:r>
      <w:r w:rsidR="00AC34DD">
        <w:rPr>
          <w:sz w:val="16"/>
        </w:rPr>
        <w:t>ý</w:t>
      </w:r>
      <w:r w:rsidRPr="00AC4DED">
        <w:rPr>
          <w:sz w:val="16"/>
        </w:rPr>
        <w:t>šk</w:t>
      </w:r>
      <w:r w:rsidR="00AC34DD">
        <w:rPr>
          <w:sz w:val="16"/>
        </w:rPr>
        <w:t>y</w:t>
      </w:r>
      <w:r w:rsidRPr="00AC4DED">
        <w:rPr>
          <w:sz w:val="16"/>
        </w:rPr>
        <w:t xml:space="preserve"> stěn</w:t>
      </w:r>
      <w:r w:rsidR="00AC34DD">
        <w:rPr>
          <w:sz w:val="16"/>
        </w:rPr>
        <w:t xml:space="preserve"> &gt; 1,0 m)</w:t>
      </w:r>
      <w:r w:rsidRPr="00AC4DED">
        <w:rPr>
          <w:sz w:val="16"/>
        </w:rPr>
        <w:t>. D</w:t>
      </w:r>
      <w:r w:rsidR="00AC34DD">
        <w:rPr>
          <w:sz w:val="16"/>
        </w:rPr>
        <w:t>á</w:t>
      </w:r>
      <w:r w:rsidRPr="00AC4DED">
        <w:rPr>
          <w:sz w:val="16"/>
        </w:rPr>
        <w:t>le je potřeba zvolit</w:t>
      </w:r>
      <w:r w:rsidR="00AC34DD">
        <w:rPr>
          <w:sz w:val="16"/>
        </w:rPr>
        <w:t xml:space="preserve"> </w:t>
      </w:r>
      <w:r w:rsidRPr="00AC4DED">
        <w:rPr>
          <w:sz w:val="16"/>
        </w:rPr>
        <w:t>takovou technologii ukl</w:t>
      </w:r>
      <w:r w:rsidR="00AC34DD">
        <w:rPr>
          <w:sz w:val="16"/>
        </w:rPr>
        <w:t>ádá</w:t>
      </w:r>
      <w:r w:rsidRPr="00AC4DED">
        <w:rPr>
          <w:sz w:val="16"/>
        </w:rPr>
        <w:t>n</w:t>
      </w:r>
      <w:r w:rsidR="00AC34DD">
        <w:rPr>
          <w:sz w:val="16"/>
        </w:rPr>
        <w:t>í</w:t>
      </w:r>
      <w:r w:rsidRPr="00AC4DED">
        <w:rPr>
          <w:sz w:val="16"/>
        </w:rPr>
        <w:t xml:space="preserve"> betonov</w:t>
      </w:r>
      <w:r w:rsidR="00AC34DD">
        <w:rPr>
          <w:sz w:val="16"/>
        </w:rPr>
        <w:t>é</w:t>
      </w:r>
      <w:r w:rsidRPr="00AC4DED">
        <w:rPr>
          <w:sz w:val="16"/>
        </w:rPr>
        <w:t xml:space="preserve"> směsi, aby nedošlo k jej</w:t>
      </w:r>
      <w:r w:rsidR="00AC34DD">
        <w:rPr>
          <w:sz w:val="16"/>
        </w:rPr>
        <w:t>í</w:t>
      </w:r>
      <w:r w:rsidRPr="00AC4DED">
        <w:rPr>
          <w:sz w:val="16"/>
        </w:rPr>
        <w:t>mu rozm</w:t>
      </w:r>
      <w:r w:rsidR="00AC34DD">
        <w:rPr>
          <w:sz w:val="16"/>
        </w:rPr>
        <w:t>í</w:t>
      </w:r>
      <w:r w:rsidRPr="00AC4DED">
        <w:rPr>
          <w:sz w:val="16"/>
        </w:rPr>
        <w:t>ch</w:t>
      </w:r>
      <w:r w:rsidR="00AC34DD">
        <w:rPr>
          <w:sz w:val="16"/>
        </w:rPr>
        <w:t>á</w:t>
      </w:r>
      <w:r w:rsidRPr="00AC4DED">
        <w:rPr>
          <w:sz w:val="16"/>
        </w:rPr>
        <w:t>n</w:t>
      </w:r>
      <w:r w:rsidR="00AC34DD">
        <w:rPr>
          <w:sz w:val="16"/>
        </w:rPr>
        <w:t>í</w:t>
      </w:r>
      <w:r w:rsidRPr="00AC4DED">
        <w:rPr>
          <w:sz w:val="16"/>
        </w:rPr>
        <w:t>. Prov</w:t>
      </w:r>
      <w:r w:rsidR="00AC34DD">
        <w:rPr>
          <w:sz w:val="16"/>
        </w:rPr>
        <w:t>á</w:t>
      </w:r>
      <w:r w:rsidRPr="00AC4DED">
        <w:rPr>
          <w:sz w:val="16"/>
        </w:rPr>
        <w:t>děni a ošetřov</w:t>
      </w:r>
      <w:r w:rsidR="00AC34DD">
        <w:rPr>
          <w:sz w:val="16"/>
        </w:rPr>
        <w:t>á</w:t>
      </w:r>
      <w:r w:rsidRPr="00AC4DED">
        <w:rPr>
          <w:sz w:val="16"/>
        </w:rPr>
        <w:t>n</w:t>
      </w:r>
      <w:r w:rsidR="00AC34DD">
        <w:rPr>
          <w:sz w:val="16"/>
        </w:rPr>
        <w:t>í</w:t>
      </w:r>
      <w:r w:rsidRPr="00AC4DED">
        <w:rPr>
          <w:sz w:val="16"/>
        </w:rPr>
        <w:t xml:space="preserve"> betonov</w:t>
      </w:r>
      <w:r w:rsidR="00AC34DD">
        <w:rPr>
          <w:sz w:val="16"/>
        </w:rPr>
        <w:t>ý</w:t>
      </w:r>
      <w:r w:rsidRPr="00AC4DED">
        <w:rPr>
          <w:sz w:val="16"/>
        </w:rPr>
        <w:t>ch konstrukc</w:t>
      </w:r>
      <w:r w:rsidR="00AC34DD">
        <w:rPr>
          <w:sz w:val="16"/>
        </w:rPr>
        <w:t>í</w:t>
      </w:r>
      <w:r w:rsidRPr="00AC4DED">
        <w:rPr>
          <w:sz w:val="16"/>
        </w:rPr>
        <w:t xml:space="preserve"> navržen</w:t>
      </w:r>
      <w:r w:rsidR="00AC34DD">
        <w:rPr>
          <w:sz w:val="16"/>
        </w:rPr>
        <w:t>ý</w:t>
      </w:r>
      <w:r w:rsidRPr="00AC4DED">
        <w:rPr>
          <w:sz w:val="16"/>
        </w:rPr>
        <w:t xml:space="preserve">ch jako </w:t>
      </w:r>
      <w:r w:rsidR="00AC34DD">
        <w:rPr>
          <w:sz w:val="16"/>
        </w:rPr>
        <w:t>„</w:t>
      </w:r>
      <w:r w:rsidRPr="00AC4DED">
        <w:rPr>
          <w:sz w:val="16"/>
        </w:rPr>
        <w:t>b</w:t>
      </w:r>
      <w:r w:rsidR="00AC34DD">
        <w:rPr>
          <w:sz w:val="16"/>
        </w:rPr>
        <w:t>í</w:t>
      </w:r>
      <w:r w:rsidRPr="00AC4DED">
        <w:rPr>
          <w:sz w:val="16"/>
        </w:rPr>
        <w:t>l</w:t>
      </w:r>
      <w:r w:rsidR="00AC34DD">
        <w:rPr>
          <w:sz w:val="16"/>
        </w:rPr>
        <w:t xml:space="preserve">á </w:t>
      </w:r>
      <w:r w:rsidRPr="00AC4DED">
        <w:rPr>
          <w:sz w:val="16"/>
        </w:rPr>
        <w:t>vana</w:t>
      </w:r>
      <w:r w:rsidR="00AC34DD">
        <w:rPr>
          <w:sz w:val="16"/>
        </w:rPr>
        <w:t>“</w:t>
      </w:r>
      <w:r w:rsidRPr="00AC4DED">
        <w:rPr>
          <w:sz w:val="16"/>
        </w:rPr>
        <w:t xml:space="preserve"> se ř</w:t>
      </w:r>
      <w:r w:rsidR="00AC34DD">
        <w:rPr>
          <w:sz w:val="16"/>
        </w:rPr>
        <w:t>í</w:t>
      </w:r>
      <w:r w:rsidRPr="00AC4DED">
        <w:rPr>
          <w:sz w:val="16"/>
        </w:rPr>
        <w:t>d</w:t>
      </w:r>
      <w:r w:rsidR="00AC34DD">
        <w:rPr>
          <w:sz w:val="16"/>
        </w:rPr>
        <w:t>í</w:t>
      </w:r>
      <w:r w:rsidRPr="00AC4DED">
        <w:rPr>
          <w:sz w:val="16"/>
        </w:rPr>
        <w:t xml:space="preserve"> Technick</w:t>
      </w:r>
      <w:r w:rsidR="00AC34DD">
        <w:rPr>
          <w:sz w:val="16"/>
        </w:rPr>
        <w:t>ý</w:t>
      </w:r>
      <w:r w:rsidRPr="00AC4DED">
        <w:rPr>
          <w:sz w:val="16"/>
        </w:rPr>
        <w:t>mi pravidly ČBS 04 – Směrnice pro vodonepropustn</w:t>
      </w:r>
      <w:r w:rsidR="00AC34DD">
        <w:rPr>
          <w:sz w:val="16"/>
        </w:rPr>
        <w:t>é</w:t>
      </w:r>
      <w:r w:rsidRPr="00AC4DED">
        <w:rPr>
          <w:sz w:val="16"/>
        </w:rPr>
        <w:t xml:space="preserve"> betonov</w:t>
      </w:r>
      <w:r w:rsidR="00AC34DD">
        <w:rPr>
          <w:sz w:val="16"/>
        </w:rPr>
        <w:t>é</w:t>
      </w:r>
      <w:r w:rsidRPr="00AC4DED">
        <w:rPr>
          <w:sz w:val="16"/>
        </w:rPr>
        <w:t xml:space="preserve"> konstrukce –</w:t>
      </w:r>
      <w:r w:rsidR="00AC34DD">
        <w:rPr>
          <w:sz w:val="16"/>
        </w:rPr>
        <w:t xml:space="preserve"> </w:t>
      </w:r>
      <w:r w:rsidRPr="00AC4DED">
        <w:rPr>
          <w:sz w:val="16"/>
        </w:rPr>
        <w:t>překlad německ</w:t>
      </w:r>
      <w:r w:rsidR="00AC34DD">
        <w:rPr>
          <w:sz w:val="16"/>
        </w:rPr>
        <w:t>é</w:t>
      </w:r>
      <w:r w:rsidRPr="00AC4DED">
        <w:rPr>
          <w:sz w:val="16"/>
        </w:rPr>
        <w:t xml:space="preserve"> směrnice a koment</w:t>
      </w:r>
      <w:r w:rsidR="00AC34DD">
        <w:rPr>
          <w:sz w:val="16"/>
        </w:rPr>
        <w:t>á</w:t>
      </w:r>
      <w:r w:rsidRPr="00AC4DED">
        <w:rPr>
          <w:sz w:val="16"/>
        </w:rPr>
        <w:t>ře (DAfStb – Richlinie Wasserundurchl’assige Bauwerke aus</w:t>
      </w:r>
      <w:r w:rsidR="00AC34DD">
        <w:rPr>
          <w:sz w:val="16"/>
        </w:rPr>
        <w:t xml:space="preserve"> </w:t>
      </w:r>
      <w:r w:rsidRPr="00AC4DED">
        <w:rPr>
          <w:sz w:val="16"/>
        </w:rPr>
        <w:t>Beton).</w:t>
      </w:r>
      <w:r w:rsidR="00AC34DD">
        <w:rPr>
          <w:sz w:val="16"/>
        </w:rPr>
        <w:t xml:space="preserve"> </w:t>
      </w:r>
      <w:r w:rsidRPr="00AC4DED">
        <w:rPr>
          <w:sz w:val="16"/>
        </w:rPr>
        <w:t>Nejvyšš</w:t>
      </w:r>
      <w:r w:rsidR="00AC34DD">
        <w:rPr>
          <w:sz w:val="16"/>
        </w:rPr>
        <w:t>í</w:t>
      </w:r>
      <w:r w:rsidRPr="00AC4DED">
        <w:rPr>
          <w:sz w:val="16"/>
        </w:rPr>
        <w:t xml:space="preserve"> hloubka vodou nasycen</w:t>
      </w:r>
      <w:r w:rsidR="00AC34DD">
        <w:rPr>
          <w:sz w:val="16"/>
        </w:rPr>
        <w:t>é</w:t>
      </w:r>
      <w:r w:rsidRPr="00AC4DED">
        <w:rPr>
          <w:sz w:val="16"/>
        </w:rPr>
        <w:t xml:space="preserve"> z</w:t>
      </w:r>
      <w:r w:rsidR="00AC34DD">
        <w:rPr>
          <w:sz w:val="16"/>
        </w:rPr>
        <w:t>ó</w:t>
      </w:r>
      <w:r w:rsidRPr="00AC4DED">
        <w:rPr>
          <w:sz w:val="16"/>
        </w:rPr>
        <w:t>ny betonu je 50</w:t>
      </w:r>
      <w:r w:rsidR="00AC34DD">
        <w:rPr>
          <w:sz w:val="16"/>
        </w:rPr>
        <w:t xml:space="preserve"> </w:t>
      </w:r>
      <w:r w:rsidRPr="00AC4DED">
        <w:rPr>
          <w:sz w:val="16"/>
        </w:rPr>
        <w:t xml:space="preserve">mm. </w:t>
      </w:r>
      <w:r w:rsidR="00AC34DD" w:rsidRPr="00AC4DED">
        <w:rPr>
          <w:sz w:val="16"/>
        </w:rPr>
        <w:t>Maximáln</w:t>
      </w:r>
      <w:r w:rsidR="00AC34DD">
        <w:rPr>
          <w:sz w:val="16"/>
        </w:rPr>
        <w:t>í</w:t>
      </w:r>
      <w:r w:rsidRPr="00AC4DED">
        <w:rPr>
          <w:sz w:val="16"/>
        </w:rPr>
        <w:t xml:space="preserve"> velikost kameniva je 16</w:t>
      </w:r>
      <w:r w:rsidR="00AC34DD">
        <w:rPr>
          <w:sz w:val="16"/>
        </w:rPr>
        <w:t xml:space="preserve"> </w:t>
      </w:r>
      <w:r w:rsidRPr="00AC4DED">
        <w:rPr>
          <w:sz w:val="16"/>
        </w:rPr>
        <w:t>mm,</w:t>
      </w:r>
      <w:r w:rsidR="00AC34DD">
        <w:rPr>
          <w:sz w:val="16"/>
        </w:rPr>
        <w:t xml:space="preserve"> konzistence F3 a vodní</w:t>
      </w:r>
      <w:r w:rsidRPr="00AC4DED">
        <w:rPr>
          <w:sz w:val="16"/>
        </w:rPr>
        <w:t xml:space="preserve"> součinitel (v/ceq) = 0,55, beton se sn</w:t>
      </w:r>
      <w:r w:rsidR="00AC34DD">
        <w:rPr>
          <w:sz w:val="16"/>
        </w:rPr>
        <w:t>í</w:t>
      </w:r>
      <w:r w:rsidRPr="00AC4DED">
        <w:rPr>
          <w:sz w:val="16"/>
        </w:rPr>
        <w:t>žen</w:t>
      </w:r>
      <w:r w:rsidR="00AC34DD">
        <w:rPr>
          <w:sz w:val="16"/>
        </w:rPr>
        <w:t>ý</w:t>
      </w:r>
      <w:r w:rsidRPr="00AC4DED">
        <w:rPr>
          <w:sz w:val="16"/>
        </w:rPr>
        <w:t>m v</w:t>
      </w:r>
      <w:r w:rsidR="00AC34DD">
        <w:rPr>
          <w:sz w:val="16"/>
        </w:rPr>
        <w:t>ý</w:t>
      </w:r>
      <w:r w:rsidRPr="00AC4DED">
        <w:rPr>
          <w:sz w:val="16"/>
        </w:rPr>
        <w:t>vinem tepla.</w:t>
      </w:r>
    </w:p>
    <w:p w:rsidR="00DB688C" w:rsidRPr="00BC1A98" w:rsidRDefault="00DB688C" w:rsidP="00DB688C">
      <w:pPr>
        <w:pStyle w:val="Nadpis2"/>
      </w:pPr>
      <w:bookmarkStart w:id="78" w:name="_Toc433704128"/>
      <w:bookmarkStart w:id="79" w:name="_Toc501667430"/>
      <w:bookmarkStart w:id="80" w:name="_Toc11279970"/>
      <w:bookmarkStart w:id="81" w:name="_Toc13858360"/>
      <w:bookmarkStart w:id="82" w:name="_Toc37337396"/>
      <w:bookmarkStart w:id="83" w:name="_Toc90561736"/>
      <w:bookmarkStart w:id="84" w:name="_Toc98171600"/>
      <w:bookmarkStart w:id="85" w:name="_Toc120675119"/>
      <w:r w:rsidRPr="00BC1A98">
        <w:t>provádění ocelových a spřažených OB konstrukcí (OK/OBK)</w:t>
      </w:r>
      <w:bookmarkEnd w:id="78"/>
      <w:bookmarkEnd w:id="79"/>
      <w:bookmarkEnd w:id="80"/>
      <w:bookmarkEnd w:id="81"/>
      <w:bookmarkEnd w:id="82"/>
      <w:bookmarkEnd w:id="83"/>
      <w:bookmarkEnd w:id="84"/>
      <w:bookmarkEnd w:id="85"/>
    </w:p>
    <w:p w:rsidR="00DB688C" w:rsidRDefault="00DB688C" w:rsidP="00DB688C">
      <w:pPr>
        <w:spacing w:after="120"/>
        <w:ind w:left="709"/>
        <w:jc w:val="both"/>
      </w:pPr>
      <w:r w:rsidRPr="005704D1">
        <w:t xml:space="preserve">Výroba a montáž jak ocelových, tak i ocelobetonových (kompozitních/spřažených) konstrukcí a prvků musí splňovat požadavky normy </w:t>
      </w:r>
      <w:r w:rsidRPr="005704D1">
        <w:rPr>
          <w:b/>
        </w:rPr>
        <w:t>ČSN EN 1090-2</w:t>
      </w:r>
      <w:r w:rsidRPr="005704D1">
        <w:t xml:space="preserve"> a v případě OK s uzavřenými dutými profily i normě </w:t>
      </w:r>
      <w:r w:rsidRPr="005704D1">
        <w:rPr>
          <w:b/>
        </w:rPr>
        <w:t>ČSN EN 1090-4</w:t>
      </w:r>
      <w:r w:rsidRPr="005704D1">
        <w:t xml:space="preserve">, která doplňuje </w:t>
      </w:r>
      <w:r w:rsidRPr="005704D1">
        <w:rPr>
          <w:szCs w:val="18"/>
        </w:rPr>
        <w:t>pravidla pro konstrukce z dutých průřezů.</w:t>
      </w:r>
      <w:r w:rsidRPr="005704D1">
        <w:t xml:space="preserve"> </w:t>
      </w:r>
      <w:r>
        <w:t>N</w:t>
      </w:r>
      <w:r w:rsidRPr="005704D1">
        <w:t>avržené OK a OBK jsou projektem zařazeny</w:t>
      </w:r>
      <w:r>
        <w:t xml:space="preserve"> převážně</w:t>
      </w:r>
      <w:r w:rsidRPr="005704D1">
        <w:t xml:space="preserve"> do třídy provedení </w:t>
      </w:r>
      <w:r w:rsidRPr="005704D1">
        <w:rPr>
          <w:b/>
        </w:rPr>
        <w:t>EXC2</w:t>
      </w:r>
      <w:r>
        <w:rPr>
          <w:b/>
        </w:rPr>
        <w:t>,</w:t>
      </w:r>
      <w:r>
        <w:t xml:space="preserve"> lokálně </w:t>
      </w:r>
      <w:r w:rsidRPr="0092209E">
        <w:rPr>
          <w:b/>
        </w:rPr>
        <w:t>EXC3</w:t>
      </w:r>
      <w:r w:rsidRPr="005704D1">
        <w:t xml:space="preserve"> dle výše uvedené normy s povolenými výrobními a montážními odchylkami dle </w:t>
      </w:r>
      <w:r w:rsidRPr="005704D1">
        <w:rPr>
          <w:b/>
        </w:rPr>
        <w:t>přílohy D</w:t>
      </w:r>
      <w:r w:rsidRPr="005704D1">
        <w:t>.</w:t>
      </w:r>
      <w:r>
        <w:t xml:space="preserve"> V</w:t>
      </w:r>
      <w:r w:rsidRPr="0092209E">
        <w:t>yšší třída provedení</w:t>
      </w:r>
      <w:r>
        <w:t xml:space="preserve"> EXC3</w:t>
      </w:r>
      <w:r w:rsidRPr="0092209E">
        <w:t xml:space="preserve"> se uplatní v dílčích konstrukčních řešeních a speciálních prvcích s požadavky na vyšší přesnost, vyšší estetické nároky ASR (viditelné konstrukce), u předpínaných ocelových táhel, montážních spojů s VP šrouby, složitější svařované styčníky, výrobní nadvýšení vybraných dílců, apod.</w:t>
      </w:r>
    </w:p>
    <w:p w:rsidR="00DB688C" w:rsidRDefault="00DB688C" w:rsidP="00DB688C">
      <w:pPr>
        <w:spacing w:after="120"/>
        <w:ind w:left="709"/>
        <w:jc w:val="both"/>
      </w:pPr>
      <w:r w:rsidRPr="005704D1">
        <w:t>V případě OBK se betonáž řídí předpisy pro provádění monolitických ŽB konstrukcí.</w:t>
      </w:r>
    </w:p>
    <w:p w:rsidR="00DB688C" w:rsidRDefault="00DB688C" w:rsidP="00DB688C">
      <w:pPr>
        <w:spacing w:after="120"/>
        <w:ind w:left="709"/>
        <w:jc w:val="both"/>
      </w:pPr>
      <w:r>
        <w:t xml:space="preserve">U průřezů PR </w:t>
      </w:r>
      <w:r w:rsidRPr="00A01D9A">
        <w:rPr>
          <w:b/>
        </w:rPr>
        <w:t>projekt předepisuje výrobní (počáteční) nadvýšení ocelového nosníku +20 mm</w:t>
      </w:r>
      <w:r w:rsidR="00BE7E86">
        <w:rPr>
          <w:b/>
        </w:rPr>
        <w:t>.</w:t>
      </w:r>
      <w:r w:rsidR="00BE7E86">
        <w:t xml:space="preserve"> </w:t>
      </w:r>
      <w:r w:rsidR="00BE7E86" w:rsidRPr="00BE7E86">
        <w:rPr>
          <w:b/>
        </w:rPr>
        <w:t>Montážní nadvýšení</w:t>
      </w:r>
      <w:r w:rsidR="00BE7E86">
        <w:rPr>
          <w:b/>
        </w:rPr>
        <w:t xml:space="preserve"> +20 mm</w:t>
      </w:r>
      <w:r w:rsidR="00BE7E86">
        <w:t xml:space="preserve"> je požadováno i v případě specifické vykonzolované konstrukce, která vynáší zavěšený rohový sloup A/1</w:t>
      </w:r>
      <w:r>
        <w:t xml:space="preserve"> (viz schémata nadvýšení na výkresech).</w:t>
      </w:r>
    </w:p>
    <w:p w:rsidR="00DB688C" w:rsidRPr="005704D1" w:rsidRDefault="00DB688C" w:rsidP="00DB688C">
      <w:pPr>
        <w:spacing w:after="120"/>
        <w:ind w:left="709"/>
        <w:jc w:val="both"/>
      </w:pPr>
      <w:r w:rsidRPr="005704D1">
        <w:t xml:space="preserve">Před betonáží stropních desek se otvory v OK profilech protáhne nosná betonářská výztuž, která </w:t>
      </w:r>
      <w:r>
        <w:t>zajistí spřažení OB profilů,</w:t>
      </w:r>
      <w:r w:rsidRPr="005704D1">
        <w:t xml:space="preserve"> viz</w:t>
      </w:r>
      <w:r>
        <w:t xml:space="preserve"> tabulka spřažení na výkresech /</w:t>
      </w:r>
      <w:r w:rsidRPr="005704D1">
        <w:t xml:space="preserve"> schéma</w:t>
      </w:r>
      <w:r>
        <w:t>ta</w:t>
      </w:r>
      <w:r w:rsidRPr="005704D1">
        <w:t xml:space="preserve"> v</w:t>
      </w:r>
      <w:r>
        <w:t>y</w:t>
      </w:r>
      <w:r w:rsidRPr="005704D1">
        <w:t>ztuže</w:t>
      </w:r>
      <w:r>
        <w:t>ní</w:t>
      </w:r>
      <w:r w:rsidRPr="005704D1">
        <w:t xml:space="preserve"> SD.</w:t>
      </w:r>
    </w:p>
    <w:p w:rsidR="00DB688C" w:rsidRPr="005704D1" w:rsidRDefault="00DB688C" w:rsidP="00DB688C">
      <w:pPr>
        <w:spacing w:after="120"/>
        <w:ind w:left="709"/>
        <w:jc w:val="both"/>
      </w:pPr>
      <w:r w:rsidRPr="005704D1">
        <w:t>Spřa</w:t>
      </w:r>
      <w:r>
        <w:t>hované</w:t>
      </w:r>
      <w:r w:rsidRPr="005704D1">
        <w:t xml:space="preserve"> OB nosníky musí být během betonáže stropních desek montážně podepřeny (podstojkovány), aby nedošlo k nevratným průhybům </w:t>
      </w:r>
      <w:r>
        <w:t>konstrukcí</w:t>
      </w:r>
      <w:r w:rsidRPr="005704D1">
        <w:t>. Montážní podepření bude ponecháno do doby, než beton desek dosáhne 80% návrhové pevnosti v tlaku.</w:t>
      </w:r>
    </w:p>
    <w:p w:rsidR="00DB688C" w:rsidRPr="005704D1" w:rsidRDefault="00DB688C" w:rsidP="00DB688C">
      <w:pPr>
        <w:spacing w:after="0"/>
        <w:ind w:left="709"/>
        <w:jc w:val="both"/>
      </w:pPr>
      <w:r w:rsidRPr="005704D1">
        <w:t>Dodavatel stavby navrhne vhodné montážní podepření, které musí splňovat následující podmínky:</w:t>
      </w:r>
    </w:p>
    <w:p w:rsidR="00DB688C" w:rsidRPr="005704D1" w:rsidRDefault="00DB688C" w:rsidP="00DB688C">
      <w:pPr>
        <w:pStyle w:val="Odstavecseseznamem"/>
        <w:numPr>
          <w:ilvl w:val="0"/>
          <w:numId w:val="12"/>
        </w:numPr>
        <w:spacing w:after="0"/>
        <w:ind w:left="1066" w:hanging="357"/>
        <w:jc w:val="both"/>
      </w:pPr>
      <w:r w:rsidRPr="005704D1">
        <w:t>minimálně musejí být všechny stropní nosníky a průvlaky podepřeny ve 1/</w:t>
      </w:r>
      <w:r>
        <w:t>3</w:t>
      </w:r>
      <w:r w:rsidRPr="005704D1">
        <w:t xml:space="preserve">-nách svých rozpětí, </w:t>
      </w:r>
      <w:r>
        <w:t xml:space="preserve">to je </w:t>
      </w:r>
      <w:r w:rsidRPr="005704D1">
        <w:t>po cca 2,</w:t>
      </w:r>
      <w:r>
        <w:t>5</w:t>
      </w:r>
      <w:r w:rsidRPr="005704D1">
        <w:t xml:space="preserve"> m</w:t>
      </w:r>
      <w:r>
        <w:t>, anebo hustěji</w:t>
      </w:r>
      <w:r w:rsidRPr="005704D1">
        <w:t xml:space="preserve"> (</w:t>
      </w:r>
      <w:r>
        <w:t>závisí na</w:t>
      </w:r>
      <w:r w:rsidRPr="005704D1">
        <w:t xml:space="preserve"> únosnosti použitých stojek)</w:t>
      </w:r>
    </w:p>
    <w:p w:rsidR="00DB688C" w:rsidRPr="005704D1" w:rsidRDefault="00DB688C" w:rsidP="00DB688C">
      <w:pPr>
        <w:pStyle w:val="Odstavecseseznamem"/>
        <w:numPr>
          <w:ilvl w:val="0"/>
          <w:numId w:val="12"/>
        </w:numPr>
        <w:spacing w:after="0"/>
        <w:ind w:left="1066" w:hanging="357"/>
        <w:jc w:val="both"/>
      </w:pPr>
      <w:r w:rsidRPr="005704D1">
        <w:t>únosnost stojek musí být dostatečná – je potřeba přenést celkové zatížení za provádění (betonáže), které představuje především vlastní hmotnost „mokrého“ betonu a dále potom zatížení od bednění, technologických zařízení pro betonáž a obsluhy.</w:t>
      </w:r>
    </w:p>
    <w:p w:rsidR="00DB688C" w:rsidRDefault="00DB688C" w:rsidP="00DB688C">
      <w:pPr>
        <w:spacing w:before="120" w:after="120"/>
        <w:ind w:left="709"/>
        <w:jc w:val="both"/>
      </w:pPr>
      <w:r w:rsidRPr="005704D1">
        <w:t>Plán montážního podepření odsouhlasí statik.</w:t>
      </w:r>
    </w:p>
    <w:p w:rsidR="00DB688C" w:rsidRDefault="00DB688C" w:rsidP="00DB688C">
      <w:pPr>
        <w:spacing w:before="240" w:after="60"/>
        <w:ind w:left="709"/>
        <w:jc w:val="both"/>
      </w:pPr>
      <w:r>
        <w:lastRenderedPageBreak/>
        <w:t>OB vodorovné konstrukce – průvlaky i skryté příčle (PR / SP – střední části S i konzoly K) –</w:t>
      </w:r>
      <w:r w:rsidRPr="00125333">
        <w:t xml:space="preserve"> </w:t>
      </w:r>
      <w:r>
        <w:t xml:space="preserve">budou zabetonovány společně </w:t>
      </w:r>
      <w:r w:rsidRPr="00125333">
        <w:t>se stropní</w:t>
      </w:r>
      <w:r>
        <w:t>mi</w:t>
      </w:r>
      <w:r w:rsidRPr="00125333">
        <w:t xml:space="preserve"> desk</w:t>
      </w:r>
      <w:r>
        <w:t>ami.</w:t>
      </w:r>
      <w:r w:rsidR="00BE7E86">
        <w:t xml:space="preserve"> Rovněž svislé OB prvky (sloupy) jsou zde navrženy jako dodatečně zabetonované na stavbě.</w:t>
      </w:r>
    </w:p>
    <w:p w:rsidR="00DB688C" w:rsidRPr="00FB2583" w:rsidRDefault="00DB688C" w:rsidP="00DB688C">
      <w:pPr>
        <w:pStyle w:val="Nadpis3"/>
        <w:ind w:left="709" w:hanging="709"/>
      </w:pPr>
      <w:bookmarkStart w:id="86" w:name="_Toc433704129"/>
      <w:bookmarkStart w:id="87" w:name="_Toc501667431"/>
      <w:bookmarkStart w:id="88" w:name="_Toc11279971"/>
      <w:bookmarkStart w:id="89" w:name="_Toc13858361"/>
      <w:bookmarkStart w:id="90" w:name="_Toc37337397"/>
      <w:bookmarkStart w:id="91" w:name="_Toc90561737"/>
      <w:bookmarkStart w:id="92" w:name="_Toc98171602"/>
      <w:bookmarkStart w:id="93" w:name="_Toc120675120"/>
      <w:r w:rsidRPr="00FB2583">
        <w:t>spoje, kotvení a spřažení</w:t>
      </w:r>
      <w:bookmarkEnd w:id="86"/>
      <w:bookmarkEnd w:id="87"/>
      <w:bookmarkEnd w:id="88"/>
      <w:bookmarkEnd w:id="89"/>
      <w:bookmarkEnd w:id="90"/>
      <w:bookmarkEnd w:id="91"/>
      <w:bookmarkEnd w:id="92"/>
      <w:bookmarkEnd w:id="93"/>
    </w:p>
    <w:p w:rsidR="00DB688C" w:rsidRPr="00F017E3" w:rsidRDefault="00DB688C" w:rsidP="00DB688C">
      <w:pPr>
        <w:spacing w:after="60"/>
        <w:ind w:left="709"/>
        <w:jc w:val="both"/>
        <w:rPr>
          <w:i/>
        </w:rPr>
      </w:pPr>
      <w:r w:rsidRPr="00F017E3">
        <w:rPr>
          <w:i/>
        </w:rPr>
        <w:t>Hlavní konstrukční detaily jsou vykresleny na výkresech konstrukčního řešení.</w:t>
      </w:r>
    </w:p>
    <w:p w:rsidR="00DB688C" w:rsidRDefault="00DB688C" w:rsidP="00DB688C">
      <w:pPr>
        <w:spacing w:after="60"/>
        <w:ind w:left="709"/>
        <w:jc w:val="both"/>
      </w:pPr>
      <w:r w:rsidRPr="00F017E3">
        <w:t>Obecně lze napsat, že kotvení OB</w:t>
      </w:r>
      <w:r>
        <w:t>K/OK na ŽB a základové konstrukce j</w:t>
      </w:r>
      <w:r w:rsidRPr="00F017E3">
        <w:t>e navrženo v podobě dodatečně osazovaných vrtaných a chemicky lepených šroubů M</w:t>
      </w:r>
      <w:r>
        <w:t>24</w:t>
      </w:r>
      <w:r w:rsidRPr="00F017E3">
        <w:t xml:space="preserve"> (jakost 8.8), kterými se ukotví patní plech</w:t>
      </w:r>
      <w:r>
        <w:t xml:space="preserve">. </w:t>
      </w:r>
      <w:r w:rsidRPr="00F017E3">
        <w:t>Je počítáno s podlitím patního plechu cementovou (zálivkovou) maltou o minimální pevnosti 30 N/mm</w:t>
      </w:r>
      <w:r w:rsidRPr="00D026A1">
        <w:rPr>
          <w:vertAlign w:val="superscript"/>
        </w:rPr>
        <w:t>2</w:t>
      </w:r>
      <w:r w:rsidRPr="00F017E3">
        <w:t>. Tloušťka podlití má být v rozmezí 10 ÷ 20 mm</w:t>
      </w:r>
      <w:r>
        <w:t xml:space="preserve"> u vodorovných povrchů</w:t>
      </w:r>
      <w:r w:rsidRPr="00F017E3">
        <w:t>.</w:t>
      </w:r>
      <w:r>
        <w:t xml:space="preserve">  </w:t>
      </w:r>
    </w:p>
    <w:p w:rsidR="00DB688C" w:rsidRPr="00F017E3" w:rsidRDefault="00DB688C" w:rsidP="00DB688C">
      <w:pPr>
        <w:spacing w:after="60"/>
        <w:ind w:left="709"/>
        <w:jc w:val="both"/>
      </w:pPr>
      <w:r w:rsidRPr="00F017E3">
        <w:t>Dílenské/výrobní spoje u oceli (platí také pro OBK) jsou navrženy jako svařované, tupé podložené svary tvaru ½ V i K s plným průvarem kořene a koutové svary</w:t>
      </w:r>
      <w:r>
        <w:t xml:space="preserve"> na plnou únosnost připojovaného plechu</w:t>
      </w:r>
      <w:r w:rsidRPr="00F017E3">
        <w:t xml:space="preserve">. </w:t>
      </w:r>
    </w:p>
    <w:p w:rsidR="00DB688C" w:rsidRPr="00F017E3" w:rsidRDefault="00DB688C" w:rsidP="00DB688C">
      <w:pPr>
        <w:spacing w:after="60"/>
        <w:ind w:left="709"/>
        <w:jc w:val="both"/>
      </w:pPr>
      <w:r w:rsidRPr="00F017E3">
        <w:t xml:space="preserve">Montážní spoje OK/OBK – </w:t>
      </w:r>
      <w:r>
        <w:t>svařované i</w:t>
      </w:r>
      <w:r w:rsidRPr="00F017E3">
        <w:t xml:space="preserve"> šroubové</w:t>
      </w:r>
      <w:r>
        <w:t xml:space="preserve"> spoje</w:t>
      </w:r>
      <w:r w:rsidRPr="00F017E3">
        <w:t xml:space="preserve"> - šrouby jakostní třídy </w:t>
      </w:r>
      <w:r>
        <w:t xml:space="preserve">min. </w:t>
      </w:r>
      <w:r w:rsidRPr="00F017E3">
        <w:t xml:space="preserve">8.8, dle ČSN EN 24016/(DIN 933). </w:t>
      </w:r>
      <w:r>
        <w:t>Spoje primární OBK (třecí spoje)</w:t>
      </w:r>
      <w:r w:rsidRPr="00F017E3">
        <w:t xml:space="preserve"> </w:t>
      </w:r>
      <w:r w:rsidRPr="006038B8">
        <w:t xml:space="preserve">vyžadují šrouby jakosti </w:t>
      </w:r>
      <w:r w:rsidRPr="00152F82">
        <w:rPr>
          <w:b/>
        </w:rPr>
        <w:t>10.9</w:t>
      </w:r>
      <w:r w:rsidRPr="006038B8">
        <w:t xml:space="preserve"> (vysokopevnostní HV šrouby) dle ČSN EN 14399-4 (DIN6914).</w:t>
      </w:r>
      <w:r w:rsidRPr="00F017E3">
        <w:t xml:space="preserve"> Všechny šrouby budou utaženy na předepsaný moment. U třecích spojů bylo počítáno s kategorií úpravy povrchu „C“ (např. úprava opálením). Mazání závitů šroubů při utahování - MoS</w:t>
      </w:r>
      <w:r w:rsidRPr="00D026A1">
        <w:rPr>
          <w:vertAlign w:val="subscript"/>
        </w:rPr>
        <w:t>2</w:t>
      </w:r>
      <w:r w:rsidRPr="00F017E3">
        <w:t>. Všechny šroubové spoje musí splňovat předepsané podmínky dle příslušných norem pro návrh a provádění – rozteče, vzdálenosti od okrajů, apod.</w:t>
      </w:r>
    </w:p>
    <w:p w:rsidR="00DB688C" w:rsidRPr="00F017E3" w:rsidRDefault="00BE7E86" w:rsidP="00DB688C">
      <w:pPr>
        <w:spacing w:after="60"/>
        <w:ind w:left="709"/>
        <w:jc w:val="both"/>
      </w:pPr>
      <w:r>
        <w:t>U prostorové OK 2. fasády jsou navrženy i montážní styky jako svařované.</w:t>
      </w:r>
    </w:p>
    <w:p w:rsidR="00DB688C" w:rsidRPr="00F017E3" w:rsidRDefault="00DB688C" w:rsidP="00DB688C">
      <w:pPr>
        <w:spacing w:after="60"/>
        <w:ind w:left="709"/>
        <w:jc w:val="both"/>
      </w:pPr>
      <w:r w:rsidRPr="00F017E3">
        <w:t>Spřažení výplňového betonu s ocelovými profily je zajištěno podélnou výztuží v kombinaci s  příčnými trny, které se protahují a ovařují v otvorech skrz stojinu ocelového průřezu. Alternativně lze spřažení provést pomocí přivařovaných třmínků. Podélná výztuž je s trny/třmínky také svařena v místě styku – křížový svar (vzniká jednoduchý armokoš).</w:t>
      </w:r>
    </w:p>
    <w:p w:rsidR="00DB688C" w:rsidRPr="00F017E3" w:rsidRDefault="00DB688C" w:rsidP="00DB688C">
      <w:pPr>
        <w:spacing w:after="60"/>
        <w:ind w:left="709"/>
        <w:jc w:val="both"/>
      </w:pPr>
      <w:r>
        <w:t xml:space="preserve">Všechny spoje </w:t>
      </w:r>
      <w:r w:rsidRPr="00F017E3">
        <w:t xml:space="preserve">a </w:t>
      </w:r>
      <w:r>
        <w:t xml:space="preserve">detaily </w:t>
      </w:r>
      <w:r w:rsidRPr="00F017E3">
        <w:t xml:space="preserve">provedení </w:t>
      </w:r>
      <w:r>
        <w:t xml:space="preserve">musí být čitelné z </w:t>
      </w:r>
      <w:r w:rsidRPr="00F017E3">
        <w:t xml:space="preserve">VMD – přípoj musí být dimenzován na plnou únosnost připojovaného profilu anebo s prokázanou vyšší únosností než je maximum </w:t>
      </w:r>
      <w:r>
        <w:t>vnitřních sil ve</w:t>
      </w:r>
      <w:r w:rsidRPr="00F017E3">
        <w:t xml:space="preserve"> </w:t>
      </w:r>
      <w:r>
        <w:t>styčníku</w:t>
      </w:r>
      <w:r w:rsidRPr="00F017E3">
        <w:t>.</w:t>
      </w:r>
    </w:p>
    <w:p w:rsidR="00DB688C" w:rsidRPr="00635571" w:rsidRDefault="00DB688C" w:rsidP="00DB688C">
      <w:pPr>
        <w:pStyle w:val="Nadpis2"/>
      </w:pPr>
      <w:bookmarkStart w:id="94" w:name="_Toc469944293"/>
      <w:bookmarkStart w:id="95" w:name="_Toc469945106"/>
      <w:bookmarkStart w:id="96" w:name="_Toc501667432"/>
      <w:bookmarkStart w:id="97" w:name="_Toc11279972"/>
      <w:bookmarkStart w:id="98" w:name="_Toc13858362"/>
      <w:bookmarkStart w:id="99" w:name="_Toc37337398"/>
      <w:bookmarkStart w:id="100" w:name="_Toc90561738"/>
      <w:bookmarkStart w:id="101" w:name="_Toc98171603"/>
      <w:bookmarkStart w:id="102" w:name="_Toc120675121"/>
      <w:r w:rsidRPr="00635571">
        <w:t>požadavky na dokumentaci</w:t>
      </w:r>
      <w:bookmarkEnd w:id="94"/>
      <w:bookmarkEnd w:id="95"/>
      <w:bookmarkEnd w:id="96"/>
      <w:bookmarkEnd w:id="97"/>
      <w:bookmarkEnd w:id="98"/>
      <w:bookmarkEnd w:id="99"/>
      <w:bookmarkEnd w:id="100"/>
      <w:bookmarkEnd w:id="101"/>
      <w:bookmarkEnd w:id="102"/>
    </w:p>
    <w:p w:rsidR="00DB688C" w:rsidRPr="00683DA1" w:rsidRDefault="00DB688C" w:rsidP="00DB688C">
      <w:pPr>
        <w:spacing w:after="60"/>
        <w:ind w:left="709"/>
        <w:jc w:val="both"/>
      </w:pPr>
      <w:r w:rsidRPr="00683DA1">
        <w:t xml:space="preserve">Tato dokumentace slouží jako dokumentace pro provádění stavby. </w:t>
      </w:r>
      <w:r w:rsidRPr="00064C50">
        <w:t xml:space="preserve">Obsahem a rozsahem odpovídá vyhlášce č. </w:t>
      </w:r>
      <w:r>
        <w:t>499</w:t>
      </w:r>
      <w:r w:rsidRPr="00064C50">
        <w:t>/20</w:t>
      </w:r>
      <w:r>
        <w:t>06</w:t>
      </w:r>
      <w:r w:rsidRPr="00064C50">
        <w:t xml:space="preserve"> Sb. (</w:t>
      </w:r>
      <w:r>
        <w:t xml:space="preserve">ve znění aktuální novelizace </w:t>
      </w:r>
      <w:r w:rsidRPr="00064C50">
        <w:t>v. č. 4</w:t>
      </w:r>
      <w:r>
        <w:t>05</w:t>
      </w:r>
      <w:r w:rsidRPr="00064C50">
        <w:t>/20</w:t>
      </w:r>
      <w:r>
        <w:t>17</w:t>
      </w:r>
      <w:r w:rsidRPr="00064C50">
        <w:t xml:space="preserve"> Sb.).</w:t>
      </w:r>
    </w:p>
    <w:p w:rsidR="00DB688C" w:rsidRDefault="00DB688C" w:rsidP="00DB688C">
      <w:pPr>
        <w:spacing w:after="60"/>
        <w:ind w:left="709"/>
        <w:jc w:val="both"/>
      </w:pPr>
      <w:r w:rsidRPr="00683DA1">
        <w:t>Před samotným prováděním stavby je nutné vypracovat</w:t>
      </w:r>
      <w:r>
        <w:t xml:space="preserve"> podrobnou</w:t>
      </w:r>
      <w:r w:rsidRPr="00683DA1">
        <w:t xml:space="preserve"> dodavatelskou dokumentaci stavby (DD), zejména </w:t>
      </w:r>
      <w:r>
        <w:t>v</w:t>
      </w:r>
      <w:r w:rsidRPr="00683DA1">
        <w:t>ýrobně-montážní dokumentaci OK</w:t>
      </w:r>
      <w:r>
        <w:t xml:space="preserve"> (VMD) a výkresy výztuží ŽB monolitických konstrukcí (armovací výkresy – AV)</w:t>
      </w:r>
      <w:r w:rsidRPr="00683DA1">
        <w:t xml:space="preserve">. </w:t>
      </w:r>
      <w:r w:rsidRPr="00635571">
        <w:t>Pro</w:t>
      </w:r>
      <w:r>
        <w:t xml:space="preserve">vedení vyžaduje přesné zaměření, vytyčení pozic hlavních SNK </w:t>
      </w:r>
      <w:r w:rsidRPr="00635571">
        <w:t xml:space="preserve">a ověření </w:t>
      </w:r>
      <w:r>
        <w:t xml:space="preserve">předpokladů tohoto projektu. </w:t>
      </w:r>
      <w:r w:rsidRPr="00BC1A98">
        <w:t>DD musí obsahovat nové doplňující poznatky a data z dodatečných průzkumů</w:t>
      </w:r>
      <w:r>
        <w:t xml:space="preserve">. </w:t>
      </w:r>
    </w:p>
    <w:p w:rsidR="00DB688C" w:rsidRPr="00255106" w:rsidRDefault="00DB688C" w:rsidP="00DB688C">
      <w:pPr>
        <w:spacing w:after="60"/>
        <w:ind w:left="709"/>
        <w:jc w:val="both"/>
      </w:pPr>
      <w:r w:rsidRPr="00255106">
        <w:t>DD musí být odsouhlasena generálním projektantem a také odpovědným statikem!</w:t>
      </w:r>
    </w:p>
    <w:p w:rsidR="00DB688C" w:rsidRPr="0025532F" w:rsidRDefault="00DB688C" w:rsidP="00DB688C">
      <w:pPr>
        <w:pStyle w:val="Nadpis2"/>
      </w:pPr>
      <w:bookmarkStart w:id="103" w:name="_Toc378801782"/>
      <w:bookmarkStart w:id="104" w:name="_Toc469944295"/>
      <w:bookmarkStart w:id="105" w:name="_Toc469945108"/>
      <w:bookmarkStart w:id="106" w:name="_Toc501667434"/>
      <w:bookmarkStart w:id="107" w:name="_Toc11279973"/>
      <w:bookmarkStart w:id="108" w:name="_Toc13858363"/>
      <w:bookmarkStart w:id="109" w:name="_Toc37337399"/>
      <w:bookmarkStart w:id="110" w:name="_Toc90561739"/>
      <w:bookmarkStart w:id="111" w:name="_Toc98171604"/>
      <w:bookmarkStart w:id="112" w:name="_Toc120675122"/>
      <w:r>
        <w:t>v</w:t>
      </w:r>
      <w:r w:rsidRPr="0025532F">
        <w:t>ybrané povinnosti dodavatele stavby</w:t>
      </w:r>
      <w:bookmarkEnd w:id="103"/>
      <w:bookmarkEnd w:id="104"/>
      <w:bookmarkEnd w:id="105"/>
      <w:bookmarkEnd w:id="106"/>
      <w:bookmarkEnd w:id="107"/>
      <w:bookmarkEnd w:id="108"/>
      <w:bookmarkEnd w:id="109"/>
      <w:bookmarkEnd w:id="110"/>
      <w:bookmarkEnd w:id="111"/>
      <w:bookmarkEnd w:id="112"/>
    </w:p>
    <w:p w:rsidR="00DB688C" w:rsidRPr="0025532F" w:rsidRDefault="00DB688C" w:rsidP="00DB688C">
      <w:pPr>
        <w:pStyle w:val="Nadpis3"/>
        <w:ind w:left="709" w:hanging="709"/>
      </w:pPr>
      <w:bookmarkStart w:id="113" w:name="_Toc469944296"/>
      <w:bookmarkStart w:id="114" w:name="_Toc469945109"/>
      <w:bookmarkStart w:id="115" w:name="_Toc501667435"/>
      <w:bookmarkStart w:id="116" w:name="_Toc11279974"/>
      <w:bookmarkStart w:id="117" w:name="_Toc13858364"/>
      <w:bookmarkStart w:id="118" w:name="_Toc37337400"/>
      <w:bookmarkStart w:id="119" w:name="_Toc90561740"/>
      <w:bookmarkStart w:id="120" w:name="_Toc98171605"/>
      <w:bookmarkStart w:id="121" w:name="_Toc378801783"/>
      <w:bookmarkStart w:id="122" w:name="_Toc120675123"/>
      <w:r w:rsidRPr="0025532F">
        <w:t>rozsah dodavatelských prací</w:t>
      </w:r>
      <w:bookmarkEnd w:id="113"/>
      <w:bookmarkEnd w:id="114"/>
      <w:bookmarkEnd w:id="115"/>
      <w:bookmarkEnd w:id="116"/>
      <w:bookmarkEnd w:id="117"/>
      <w:bookmarkEnd w:id="118"/>
      <w:bookmarkEnd w:id="119"/>
      <w:bookmarkEnd w:id="120"/>
      <w:bookmarkEnd w:id="122"/>
    </w:p>
    <w:p w:rsidR="00DB688C" w:rsidRPr="0025532F" w:rsidRDefault="00DB688C" w:rsidP="00DB688C">
      <w:pPr>
        <w:spacing w:after="0"/>
        <w:ind w:left="709"/>
        <w:jc w:val="both"/>
      </w:pPr>
      <w:r w:rsidRPr="0025532F">
        <w:t>O dodavateli se předpokládá, že je mu známa dokumentace, skutečný stav staveniště a hranice dodávek a prací. Tato dokumentace nemá vyčerpávající charakter a dodavatel je povinen bez výjimek a námitek provést všechny práce nutné k úplnému dokončení díla a k jeho řádnému fungování, a to mezi jiným:</w:t>
      </w:r>
    </w:p>
    <w:p w:rsidR="00DB688C" w:rsidRPr="0025532F" w:rsidRDefault="00DB688C" w:rsidP="00DB688C">
      <w:pPr>
        <w:pStyle w:val="Odstavecseseznamem"/>
        <w:numPr>
          <w:ilvl w:val="0"/>
          <w:numId w:val="13"/>
        </w:numPr>
        <w:spacing w:after="60"/>
        <w:ind w:left="993" w:hanging="284"/>
        <w:jc w:val="both"/>
      </w:pPr>
      <w:r w:rsidRPr="0025532F">
        <w:t xml:space="preserve">Seznámit se staveništěm – stávajícím stavem okolních a navazujících objektů - a porovnat všechny jeho části se zadávací dokumentací. </w:t>
      </w:r>
    </w:p>
    <w:p w:rsidR="00DB688C" w:rsidRPr="0025532F" w:rsidRDefault="00DB688C" w:rsidP="00DB688C">
      <w:pPr>
        <w:pStyle w:val="Odstavecseseznamem"/>
        <w:numPr>
          <w:ilvl w:val="0"/>
          <w:numId w:val="13"/>
        </w:numPr>
        <w:spacing w:after="60"/>
        <w:ind w:left="993" w:hanging="284"/>
        <w:jc w:val="both"/>
      </w:pPr>
      <w:r w:rsidRPr="0025532F">
        <w:t>Dodání všech různých materiálů a technik potřebných pro provedení jím dodávaných prací.</w:t>
      </w:r>
    </w:p>
    <w:p w:rsidR="00DB688C" w:rsidRPr="0025532F" w:rsidRDefault="00DB688C" w:rsidP="00DB688C">
      <w:pPr>
        <w:pStyle w:val="Odstavecseseznamem"/>
        <w:numPr>
          <w:ilvl w:val="0"/>
          <w:numId w:val="13"/>
        </w:numPr>
        <w:spacing w:after="60"/>
        <w:ind w:left="993" w:hanging="284"/>
        <w:jc w:val="both"/>
      </w:pPr>
      <w:r w:rsidRPr="0025532F">
        <w:t>Opatření - na svou plnou odpovědnost - bednění, lešení, pomocných konstrukcí a strojů všeho druhu a jejich odklizení po ukončení prací.</w:t>
      </w:r>
    </w:p>
    <w:p w:rsidR="00DB688C" w:rsidRPr="0025532F" w:rsidRDefault="00DB688C" w:rsidP="00DB688C">
      <w:pPr>
        <w:pStyle w:val="Odstavecseseznamem"/>
        <w:numPr>
          <w:ilvl w:val="0"/>
          <w:numId w:val="13"/>
        </w:numPr>
        <w:spacing w:after="60"/>
        <w:ind w:left="993" w:hanging="284"/>
        <w:jc w:val="both"/>
      </w:pPr>
      <w:r w:rsidRPr="0025532F">
        <w:t>Zřízení všech zábran a předepsaných bezpečnostních zařízení nutných k práci svých zaměstnanců, jakož i uvedení do původního stavu stávajících ochranných zařízení, která byla přemístěna nebo demontována během prací.</w:t>
      </w:r>
    </w:p>
    <w:p w:rsidR="00DB688C" w:rsidRPr="0025532F" w:rsidRDefault="00DB688C" w:rsidP="00DB688C">
      <w:pPr>
        <w:pStyle w:val="Odstavecseseznamem"/>
        <w:numPr>
          <w:ilvl w:val="0"/>
          <w:numId w:val="13"/>
        </w:numPr>
        <w:spacing w:after="60"/>
        <w:ind w:left="993" w:hanging="284"/>
        <w:jc w:val="both"/>
      </w:pPr>
      <w:r w:rsidRPr="0025532F">
        <w:t>Zřízení takových opatření, aby nedošlo k poškození již zbudovaných povrchů. V případě poškození, musí být ponechávané povrchy či konstrukce opraveny či uvedeny do původního stavu.</w:t>
      </w:r>
    </w:p>
    <w:p w:rsidR="00DB688C" w:rsidRPr="0025532F" w:rsidRDefault="00DB688C" w:rsidP="00DB688C">
      <w:pPr>
        <w:pStyle w:val="Odstavecseseznamem"/>
        <w:numPr>
          <w:ilvl w:val="0"/>
          <w:numId w:val="13"/>
        </w:numPr>
        <w:spacing w:after="60"/>
        <w:ind w:left="993" w:hanging="284"/>
        <w:jc w:val="both"/>
      </w:pPr>
      <w:r w:rsidRPr="0025532F">
        <w:t>Zajištění všech přístrojů a pracovní síly k provádění zkoušek.</w:t>
      </w:r>
    </w:p>
    <w:p w:rsidR="00DB688C" w:rsidRPr="0025532F" w:rsidRDefault="00DB688C" w:rsidP="00DB688C">
      <w:pPr>
        <w:pStyle w:val="Odstavecseseznamem"/>
        <w:numPr>
          <w:ilvl w:val="0"/>
          <w:numId w:val="13"/>
        </w:numPr>
        <w:spacing w:after="60"/>
        <w:ind w:left="993" w:hanging="284"/>
        <w:jc w:val="both"/>
      </w:pPr>
      <w:r w:rsidRPr="0025532F">
        <w:lastRenderedPageBreak/>
        <w:t>Zpracovat Výrobně-montážní a výrobně-technickou dokumentaci všech konstrukcí.</w:t>
      </w:r>
    </w:p>
    <w:p w:rsidR="00DB688C" w:rsidRPr="0025532F" w:rsidRDefault="00DB688C" w:rsidP="00DB688C">
      <w:pPr>
        <w:pStyle w:val="Odstavecseseznamem"/>
        <w:numPr>
          <w:ilvl w:val="0"/>
          <w:numId w:val="13"/>
        </w:numPr>
        <w:spacing w:after="60"/>
        <w:ind w:left="993" w:hanging="284"/>
        <w:jc w:val="both"/>
      </w:pPr>
      <w:r w:rsidRPr="0025532F">
        <w:t>Provést předepsané dodatečné průzkumy a zaměření a na základě jejich výsledků zajistit revizi prováděcího projektu.</w:t>
      </w:r>
    </w:p>
    <w:p w:rsidR="00DB688C" w:rsidRPr="00B436FF" w:rsidRDefault="00DB688C" w:rsidP="00DB688C">
      <w:pPr>
        <w:pStyle w:val="Nadpis3"/>
        <w:ind w:left="709"/>
      </w:pPr>
      <w:bookmarkStart w:id="123" w:name="_Toc469944297"/>
      <w:bookmarkStart w:id="124" w:name="_Toc469945110"/>
      <w:bookmarkStart w:id="125" w:name="_Toc501667436"/>
      <w:bookmarkStart w:id="126" w:name="_Toc11279975"/>
      <w:bookmarkStart w:id="127" w:name="_Toc13858365"/>
      <w:bookmarkStart w:id="128" w:name="_Toc37337401"/>
      <w:bookmarkStart w:id="129" w:name="_Toc90561741"/>
      <w:bookmarkStart w:id="130" w:name="_Toc98171606"/>
      <w:bookmarkStart w:id="131" w:name="_Toc120675124"/>
      <w:bookmarkEnd w:id="121"/>
      <w:r>
        <w:t>p</w:t>
      </w:r>
      <w:r w:rsidRPr="00B436FF">
        <w:t>ožadavky kontrol, měření a zkoušek při provádění</w:t>
      </w:r>
      <w:bookmarkEnd w:id="123"/>
      <w:bookmarkEnd w:id="124"/>
      <w:bookmarkEnd w:id="125"/>
      <w:bookmarkEnd w:id="126"/>
      <w:bookmarkEnd w:id="127"/>
      <w:bookmarkEnd w:id="128"/>
      <w:bookmarkEnd w:id="129"/>
      <w:bookmarkEnd w:id="130"/>
      <w:bookmarkEnd w:id="131"/>
    </w:p>
    <w:p w:rsidR="00DB688C" w:rsidRDefault="00DB688C" w:rsidP="00DB688C">
      <w:pPr>
        <w:spacing w:after="60"/>
        <w:ind w:left="709"/>
        <w:jc w:val="both"/>
      </w:pPr>
      <w:r w:rsidRPr="00B436FF">
        <w:t xml:space="preserve">V rámci provádění stavby bude </w:t>
      </w:r>
      <w:r>
        <w:t xml:space="preserve">pravidelně kontrolována </w:t>
      </w:r>
      <w:r w:rsidR="00BE7E86">
        <w:t xml:space="preserve">betonáž BK i montáž </w:t>
      </w:r>
      <w:r>
        <w:t>OK, provedení zakrývaných konstrukcí -</w:t>
      </w:r>
      <w:r w:rsidRPr="00B436FF">
        <w:t xml:space="preserve"> výztuž před betonáží</w:t>
      </w:r>
      <w:r>
        <w:t>, skryté přípoje, apod. Kontrolu musí provádět odpovědná osoba.</w:t>
      </w:r>
      <w:r w:rsidRPr="00B436FF">
        <w:t xml:space="preserve"> V průběhu stavby budou odebírány vzorky betonové směsi a prováděna jejich kontrola laboratorními a mechanickými zkouškami. Rovněž budou přesně geodeticky sledovány pozice, tvar, svislost, montážní odchylky a případně i průhyby vodorovných a jiné patrné deformace konstrukcí.</w:t>
      </w:r>
    </w:p>
    <w:p w:rsidR="00DB688C" w:rsidRPr="00B436FF" w:rsidRDefault="00DB688C" w:rsidP="00DB688C">
      <w:pPr>
        <w:spacing w:after="60"/>
        <w:ind w:left="709"/>
        <w:jc w:val="both"/>
      </w:pPr>
      <w:r>
        <w:t>Dodavatel stavby musí zajistit protokoly o zkouškách únosnosti a správného provedení těchto dodávek a konstrukčních prvků, mimo jiné:</w:t>
      </w:r>
      <w:r w:rsidRPr="006524BE">
        <w:t xml:space="preserve"> správné dotažení šroubů (předepnutí, utahovací moment); únosnost dodatečného kotvení OK (tahová zkouška)</w:t>
      </w:r>
      <w:r>
        <w:t xml:space="preserve">; apod.   </w:t>
      </w:r>
    </w:p>
    <w:p w:rsidR="00DB688C" w:rsidRPr="00B436FF" w:rsidRDefault="00DB688C" w:rsidP="00DB688C">
      <w:pPr>
        <w:spacing w:after="60"/>
        <w:ind w:left="709"/>
        <w:jc w:val="both"/>
      </w:pPr>
      <w:r w:rsidRPr="00B436FF">
        <w:t xml:space="preserve">Dodavatel stavby je povinen ověřovat zkouškami „in-situ“ únosnost základové spáry a povrchů dodatečných zásypů. </w:t>
      </w:r>
    </w:p>
    <w:p w:rsidR="00DB688C" w:rsidRPr="00B436FF" w:rsidRDefault="00DB688C" w:rsidP="00DB688C">
      <w:pPr>
        <w:spacing w:after="60"/>
        <w:ind w:left="709"/>
        <w:jc w:val="both"/>
      </w:pPr>
      <w:r w:rsidRPr="00B436FF">
        <w:t>Veškeré zakrývané konstrukce budou p</w:t>
      </w:r>
      <w:r w:rsidRPr="00B436FF">
        <w:rPr>
          <w:rFonts w:hint="eastAsia"/>
        </w:rPr>
        <w:t>ř</w:t>
      </w:r>
      <w:r w:rsidRPr="00B436FF">
        <w:t>ed zakrytím a zabudováním p</w:t>
      </w:r>
      <w:r w:rsidRPr="00B436FF">
        <w:rPr>
          <w:rFonts w:hint="eastAsia"/>
        </w:rPr>
        <w:t>ř</w:t>
      </w:r>
      <w:r w:rsidRPr="00B436FF">
        <w:t>evzaty technickým dozorem investora</w:t>
      </w:r>
      <w:r>
        <w:t>, popřípadě autorským dozoren projektanta (GP)</w:t>
      </w:r>
      <w:r w:rsidRPr="00B436FF">
        <w:t>, který zkontroluje, zda je vše provedeno dle PD a provede zápis do stavebního deníku, nebo dle odsouhlaseného technologického postupu (TP) a kontrolního a zkušebního plánu (KZP).</w:t>
      </w:r>
    </w:p>
    <w:p w:rsidR="00DB688C" w:rsidRPr="00283A7C" w:rsidRDefault="00AB4FB5" w:rsidP="00DB688C">
      <w:pPr>
        <w:spacing w:after="60"/>
        <w:ind w:left="709"/>
        <w:jc w:val="both"/>
        <w:rPr>
          <w:highlight w:val="yellow"/>
        </w:rPr>
      </w:pPr>
      <w:r>
        <w:t>Vzhledem k atypickým konstrukčním řešením, zvolenému ERC betonu a náročné prostorové konstrukci 2. fasády lze očekávat v</w:t>
      </w:r>
      <w:r w:rsidR="00DB688C" w:rsidRPr="00B436FF">
        <w:t>yšší četnost a podro</w:t>
      </w:r>
      <w:r>
        <w:t>bnost kontrol nad obvyklý rámec</w:t>
      </w:r>
      <w:r w:rsidR="00DB688C" w:rsidRPr="00B436FF">
        <w:t>.</w:t>
      </w:r>
    </w:p>
    <w:p w:rsidR="00DB688C" w:rsidRPr="0068143E" w:rsidRDefault="00DB688C" w:rsidP="00DB688C">
      <w:pPr>
        <w:pStyle w:val="Nadpis3"/>
        <w:ind w:left="709"/>
      </w:pPr>
      <w:bookmarkStart w:id="132" w:name="_Toc469944298"/>
      <w:bookmarkStart w:id="133" w:name="_Toc469945111"/>
      <w:bookmarkStart w:id="134" w:name="_Toc501667437"/>
      <w:bookmarkStart w:id="135" w:name="_Toc11279976"/>
      <w:bookmarkStart w:id="136" w:name="_Toc13858366"/>
      <w:bookmarkStart w:id="137" w:name="_Toc37337402"/>
      <w:bookmarkStart w:id="138" w:name="_Toc90561742"/>
      <w:bookmarkStart w:id="139" w:name="_Toc98171607"/>
      <w:bookmarkStart w:id="140" w:name="_Toc120675125"/>
      <w:r>
        <w:t>p</w:t>
      </w:r>
      <w:r w:rsidRPr="0068143E">
        <w:t>ožadavky na bezpečnost a ochranu zdraví při práci</w:t>
      </w:r>
      <w:bookmarkEnd w:id="132"/>
      <w:bookmarkEnd w:id="133"/>
      <w:bookmarkEnd w:id="134"/>
      <w:bookmarkEnd w:id="135"/>
      <w:bookmarkEnd w:id="136"/>
      <w:bookmarkEnd w:id="137"/>
      <w:bookmarkEnd w:id="138"/>
      <w:bookmarkEnd w:id="139"/>
      <w:bookmarkEnd w:id="140"/>
      <w:r w:rsidRPr="0068143E">
        <w:t xml:space="preserve"> </w:t>
      </w:r>
    </w:p>
    <w:p w:rsidR="00DB688C" w:rsidRPr="00826E6F" w:rsidRDefault="00DB688C" w:rsidP="00DB688C">
      <w:pPr>
        <w:spacing w:after="120"/>
        <w:ind w:left="709"/>
        <w:jc w:val="both"/>
      </w:pPr>
      <w:r w:rsidRPr="0068143E">
        <w:t>Při provádění stavby se musí dodržovat osvědčené technologické postupy a dodržovat platné bezpečnostní předpisy o BOZP. Zejména zákon č. 174/1968 Sb., Zákon o státním odborném dozoru nad bezpečností práce, ve znění zákona ČNR č. 159/1992 Sb., zákona č. 47/1994 Sb., zákona č. 71/2000 Sb. a zákona č. 124/2000 Sb., č. 309/2006 Sb. - Zákon, kterým se upravují další požadavky bezpečnosti a ochrany zdraví při práci v pracovněprávních vztazích a o zajištění bezpečnosti a ochrany zdraví při činnosti nebo poskytování služeb mimo pracovněprávní vztahy (zákon o zajištění dalších podmínek bezpečnosti a ochrany zdraví při práci) č. 591/2006 Sb. - Nařízení vlády o bližších minimálních požadavcích na bezpečnost a ochranu zdraví při práci na staveništích. Zadavatel stavby zajistí, aby před zahájením prací byl zpracován plán bezpečnosti a</w:t>
      </w:r>
      <w:r>
        <w:t> </w:t>
      </w:r>
      <w:r w:rsidRPr="0068143E">
        <w:t>ochrany zdraví při práci na staveništi podle § 15 zák. č. 309/2006 Sb.  Zejména je nutno vybavit pracovníky ochrannými pomůckami. Pro provádění prací nad 1,5 m je nutno zhotovit lešení. Všichni pracovníci musí být proškoleni jak zacházet se svěřeným nářadím. Všichni pracovníci musí být poučeni o bezpečnosti práce a musí být vybaveni patřičnými ochrannými pomůckami. Veškeré volné okraje všech konstrukcí stropů a střechy budou opatřeny ochranným zábradlím. Materiály, které budou použity zhotovitelem stavby, musí mít doloženy doklady o tom, že k těmto výrobkům bylo vydáno prohlášení o shodě výrobcem nebo dovozcem ve smyslu nařízení vlády 163/2002 Sb. Vzniklé odpady budou využity, likvidovány resp. zneškodněny v souladu se zák. č. 275/2002 Sb. A</w:t>
      </w:r>
      <w:r>
        <w:t> </w:t>
      </w:r>
      <w:r w:rsidRPr="0068143E">
        <w:t xml:space="preserve">příslušnými </w:t>
      </w:r>
      <w:r w:rsidRPr="00826E6F">
        <w:t>prováděcími vyhláškami – zvláště vyhl. MŽP č. 381/2001 Sb., kterou se vydává katalog odpadů.</w:t>
      </w:r>
    </w:p>
    <w:p w:rsidR="00DB688C" w:rsidRPr="00C84706" w:rsidRDefault="00DB688C" w:rsidP="00DB688C">
      <w:pPr>
        <w:pStyle w:val="Nadpis2"/>
      </w:pPr>
      <w:bookmarkStart w:id="141" w:name="_Toc90561743"/>
      <w:bookmarkStart w:id="142" w:name="_Toc98171608"/>
      <w:bookmarkStart w:id="143" w:name="_Toc120675126"/>
      <w:r w:rsidRPr="00C84706">
        <w:t>požadavky na průzkumné práce</w:t>
      </w:r>
      <w:bookmarkEnd w:id="141"/>
      <w:bookmarkEnd w:id="142"/>
      <w:bookmarkEnd w:id="143"/>
      <w:r w:rsidRPr="00C84706">
        <w:tab/>
      </w:r>
    </w:p>
    <w:p w:rsidR="00DB688C" w:rsidRPr="00C84706" w:rsidRDefault="00DB688C" w:rsidP="00DB688C">
      <w:pPr>
        <w:spacing w:after="120"/>
        <w:ind w:left="709"/>
        <w:jc w:val="both"/>
      </w:pPr>
      <w:r w:rsidRPr="00C84706">
        <w:t xml:space="preserve">V případě řešené novostavby se nepředpokládají požadavky na stavebně technický průzkum. </w:t>
      </w:r>
    </w:p>
    <w:p w:rsidR="00DB688C" w:rsidRDefault="00DB688C" w:rsidP="00DB688C">
      <w:pPr>
        <w:spacing w:after="120"/>
        <w:ind w:left="709"/>
        <w:jc w:val="both"/>
        <w:rPr>
          <w:szCs w:val="18"/>
        </w:rPr>
      </w:pPr>
      <w:r w:rsidRPr="00C84706">
        <w:rPr>
          <w:szCs w:val="18"/>
        </w:rPr>
        <w:t xml:space="preserve">Projekt </w:t>
      </w:r>
      <w:r>
        <w:rPr>
          <w:szCs w:val="18"/>
        </w:rPr>
        <w:t>doporuču</w:t>
      </w:r>
      <w:r w:rsidRPr="00C84706">
        <w:rPr>
          <w:szCs w:val="18"/>
        </w:rPr>
        <w:t xml:space="preserve">je </w:t>
      </w:r>
      <w:r>
        <w:rPr>
          <w:szCs w:val="18"/>
        </w:rPr>
        <w:t xml:space="preserve">upřesnění </w:t>
      </w:r>
      <w:r w:rsidRPr="00C84706">
        <w:rPr>
          <w:szCs w:val="18"/>
        </w:rPr>
        <w:t>podrobného inženýrsko-geologického</w:t>
      </w:r>
      <w:r>
        <w:rPr>
          <w:szCs w:val="18"/>
        </w:rPr>
        <w:t xml:space="preserve"> průzkumu při realizaci pilotového založení a</w:t>
      </w:r>
      <w:r w:rsidRPr="00C84706">
        <w:rPr>
          <w:szCs w:val="18"/>
        </w:rPr>
        <w:t xml:space="preserve"> </w:t>
      </w:r>
      <w:r>
        <w:rPr>
          <w:szCs w:val="18"/>
        </w:rPr>
        <w:t>dohled odpovědného geotechnika, který ověří skutečné zemní prostředí a mocnosti vrstev u každé piloty a bude schopen průběžně upřesnit délky pilot a nařídit další nutná opatření.</w:t>
      </w:r>
    </w:p>
    <w:p w:rsidR="00DB688C" w:rsidRDefault="00DB688C" w:rsidP="00DB688C">
      <w:pPr>
        <w:spacing w:after="120"/>
        <w:ind w:left="709"/>
        <w:jc w:val="both"/>
      </w:pPr>
      <w:r w:rsidRPr="00C84706">
        <w:t>Pro dosažení požadované kvality stavby je důležité provádět průběžně standardní</w:t>
      </w:r>
      <w:r w:rsidRPr="002F425C">
        <w:t xml:space="preserve"> zkoušky</w:t>
      </w:r>
      <w:r>
        <w:t xml:space="preserve"> in-situ ověřující veškeré předpoklady návrhu _</w:t>
      </w:r>
      <w:r w:rsidRPr="002F425C">
        <w:t>např. kvalitu</w:t>
      </w:r>
      <w:r>
        <w:t xml:space="preserve"> a únosnost</w:t>
      </w:r>
      <w:r w:rsidRPr="002F425C">
        <w:t xml:space="preserve"> základové spáry</w:t>
      </w:r>
      <w:r>
        <w:t>, míru zhutnění</w:t>
      </w:r>
      <w:r w:rsidRPr="002F425C">
        <w:t>, hladinu podzemní vody,</w:t>
      </w:r>
      <w:r w:rsidR="00AB4FB5">
        <w:t xml:space="preserve"> vlastnosti betonové směsi i charakteristiky zralého betonu,</w:t>
      </w:r>
      <w:r w:rsidRPr="002F425C">
        <w:t xml:space="preserve"> a</w:t>
      </w:r>
      <w:r>
        <w:t>td.</w:t>
      </w:r>
    </w:p>
    <w:p w:rsidR="00DB688C" w:rsidRDefault="00AB4FB5" w:rsidP="00DB688C">
      <w:pPr>
        <w:spacing w:after="60"/>
        <w:ind w:left="709"/>
        <w:jc w:val="both"/>
      </w:pPr>
      <w:r>
        <w:rPr>
          <w:szCs w:val="18"/>
        </w:rPr>
        <w:t xml:space="preserve">Dále bude </w:t>
      </w:r>
      <w:r>
        <w:rPr>
          <w:szCs w:val="18"/>
        </w:rPr>
        <w:t>vhodné</w:t>
      </w:r>
      <w:r>
        <w:rPr>
          <w:szCs w:val="18"/>
        </w:rPr>
        <w:t xml:space="preserve"> zajistit DSPS sousedního objektu, pavilon B, a</w:t>
      </w:r>
      <w:r>
        <w:rPr>
          <w:szCs w:val="18"/>
        </w:rPr>
        <w:t xml:space="preserve"> </w:t>
      </w:r>
      <w:r>
        <w:rPr>
          <w:szCs w:val="18"/>
        </w:rPr>
        <w:t>vyloučit vzájemnou interakci nových a stávajících základů. Stejně tak budou tyto poznatky důležité pro přesný návrh a postup provedení dočasného zajištění stavební jámy _pažící konstrukce.</w:t>
      </w:r>
      <w:r w:rsidR="00DB688C">
        <w:t xml:space="preserve"> </w:t>
      </w:r>
    </w:p>
    <w:p w:rsidR="00B416FD" w:rsidRPr="005129F4" w:rsidRDefault="00AB4FB5" w:rsidP="005129F4">
      <w:pPr>
        <w:spacing w:after="60"/>
        <w:ind w:left="709"/>
        <w:jc w:val="both"/>
      </w:pPr>
      <w:r>
        <w:rPr>
          <w:rFonts w:ascii="Arial" w:hAnsi="Arial" w:cs="Arial"/>
          <w:color w:val="000000"/>
          <w:sz w:val="20"/>
          <w:szCs w:val="20"/>
        </w:rPr>
        <w:t>P</w:t>
      </w:r>
      <w:r>
        <w:rPr>
          <w:rFonts w:ascii="Arial" w:hAnsi="Arial" w:cs="Arial"/>
          <w:color w:val="000000"/>
          <w:sz w:val="20"/>
          <w:szCs w:val="20"/>
        </w:rPr>
        <w:t>řed zahájením prací nutno vytyčit všechny inženýrské sítě</w:t>
      </w:r>
      <w:r>
        <w:rPr>
          <w:rFonts w:ascii="Arial" w:hAnsi="Arial" w:cs="Arial"/>
          <w:color w:val="000000"/>
          <w:sz w:val="20"/>
          <w:szCs w:val="20"/>
        </w:rPr>
        <w:t>.</w:t>
      </w:r>
      <w:r>
        <w:rPr>
          <w:rFonts w:ascii="Arial" w:hAnsi="Arial" w:cs="Arial"/>
          <w:color w:val="000000"/>
          <w:sz w:val="20"/>
          <w:szCs w:val="20"/>
        </w:rPr>
        <w:t xml:space="preserve"> </w:t>
      </w:r>
      <w:r>
        <w:rPr>
          <w:rFonts w:ascii="Arial" w:hAnsi="Arial" w:cs="Arial"/>
          <w:color w:val="000000"/>
          <w:sz w:val="20"/>
          <w:szCs w:val="20"/>
        </w:rPr>
        <w:t>K</w:t>
      </w:r>
      <w:r>
        <w:rPr>
          <w:rFonts w:ascii="Arial" w:hAnsi="Arial" w:cs="Arial"/>
          <w:color w:val="000000"/>
          <w:sz w:val="20"/>
          <w:szCs w:val="20"/>
        </w:rPr>
        <w:t>oli</w:t>
      </w:r>
      <w:r>
        <w:rPr>
          <w:rFonts w:ascii="Arial" w:hAnsi="Arial" w:cs="Arial"/>
          <w:color w:val="000000"/>
          <w:sz w:val="20"/>
          <w:szCs w:val="20"/>
        </w:rPr>
        <w:t>zní sítě ochránit nebo přeložit.</w:t>
      </w:r>
    </w:p>
    <w:p w:rsidR="0039641C" w:rsidRPr="00057EF4" w:rsidRDefault="0039641C" w:rsidP="00567E2D">
      <w:pPr>
        <w:pStyle w:val="Nadpis1"/>
      </w:pPr>
      <w:bookmarkStart w:id="144" w:name="_Toc469944299"/>
      <w:bookmarkStart w:id="145" w:name="_Toc120675127"/>
      <w:r w:rsidRPr="00057EF4">
        <w:lastRenderedPageBreak/>
        <w:t>normové předpisy, standardy, literatura</w:t>
      </w:r>
      <w:bookmarkEnd w:id="144"/>
      <w:bookmarkEnd w:id="145"/>
    </w:p>
    <w:p w:rsidR="00057EF4" w:rsidRPr="00D6633D" w:rsidRDefault="0039641C" w:rsidP="00057EF4">
      <w:pPr>
        <w:spacing w:after="120"/>
        <w:ind w:left="709"/>
        <w:jc w:val="both"/>
      </w:pPr>
      <w:r w:rsidRPr="00064C50">
        <w:t>Pro návrh a posouzení stavebních konstrukcí byly použity níže vypsané platné ČSN normy, včetně všech obsažených částí a odkazů na související technické předpisy</w:t>
      </w:r>
      <w:r w:rsidR="00CC7950">
        <w:t>.</w:t>
      </w:r>
      <w:r w:rsidRPr="00064C50">
        <w:t xml:space="preserve"> </w:t>
      </w:r>
    </w:p>
    <w:p w:rsidR="00057EF4" w:rsidRPr="00D6633D" w:rsidRDefault="00057EF4" w:rsidP="00057EF4">
      <w:pPr>
        <w:numPr>
          <w:ilvl w:val="0"/>
          <w:numId w:val="1"/>
        </w:numPr>
        <w:tabs>
          <w:tab w:val="left" w:pos="1134"/>
          <w:tab w:val="left" w:pos="3544"/>
        </w:tabs>
        <w:spacing w:before="20" w:after="0" w:line="240" w:lineRule="auto"/>
        <w:ind w:left="851" w:hanging="142"/>
        <w:jc w:val="both"/>
      </w:pPr>
      <w:r w:rsidRPr="00D6633D">
        <w:t xml:space="preserve">ČSN EN 1990 </w:t>
      </w:r>
      <w:r w:rsidRPr="00D6633D">
        <w:tab/>
        <w:t>Zásady navrhování konstrukcí</w:t>
      </w:r>
      <w:r w:rsidRPr="00D6633D">
        <w:rPr>
          <w:szCs w:val="18"/>
        </w:rPr>
        <w:tab/>
      </w:r>
    </w:p>
    <w:p w:rsidR="00057EF4" w:rsidRPr="00D6633D" w:rsidRDefault="00057EF4" w:rsidP="00057EF4">
      <w:pPr>
        <w:numPr>
          <w:ilvl w:val="0"/>
          <w:numId w:val="1"/>
        </w:numPr>
        <w:tabs>
          <w:tab w:val="left" w:pos="1134"/>
          <w:tab w:val="left" w:pos="3544"/>
        </w:tabs>
        <w:spacing w:before="20" w:after="0" w:line="240" w:lineRule="auto"/>
        <w:ind w:left="851" w:hanging="142"/>
        <w:jc w:val="both"/>
      </w:pPr>
      <w:r w:rsidRPr="00D6633D">
        <w:t>ČSN EN 1991 (EC1)</w:t>
      </w:r>
      <w:r w:rsidRPr="00D6633D">
        <w:tab/>
        <w:t>Zatížení konstrukcí</w:t>
      </w:r>
    </w:p>
    <w:p w:rsidR="00057EF4" w:rsidRPr="00D6633D" w:rsidRDefault="00057EF4" w:rsidP="00057EF4">
      <w:pPr>
        <w:numPr>
          <w:ilvl w:val="0"/>
          <w:numId w:val="1"/>
        </w:numPr>
        <w:tabs>
          <w:tab w:val="left" w:pos="1134"/>
          <w:tab w:val="left" w:pos="3544"/>
        </w:tabs>
        <w:spacing w:before="20" w:after="0" w:line="240" w:lineRule="auto"/>
        <w:ind w:left="851" w:hanging="142"/>
        <w:jc w:val="both"/>
      </w:pPr>
      <w:r w:rsidRPr="00D6633D">
        <w:t>ČSN EN 1992 (EC2)</w:t>
      </w:r>
      <w:r w:rsidRPr="00D6633D">
        <w:tab/>
        <w:t>Navrhování betonových konstrukcí</w:t>
      </w:r>
    </w:p>
    <w:p w:rsidR="00057EF4" w:rsidRPr="00D6633D" w:rsidRDefault="00057EF4" w:rsidP="00057EF4">
      <w:pPr>
        <w:numPr>
          <w:ilvl w:val="0"/>
          <w:numId w:val="1"/>
        </w:numPr>
        <w:tabs>
          <w:tab w:val="left" w:pos="3544"/>
        </w:tabs>
        <w:spacing w:before="20" w:after="0" w:line="240" w:lineRule="auto"/>
        <w:ind w:left="851" w:hanging="142"/>
        <w:jc w:val="both"/>
      </w:pPr>
      <w:r w:rsidRPr="00D6633D">
        <w:t>ČSN EN 1993 (EC3)</w:t>
      </w:r>
      <w:r w:rsidRPr="00D6633D">
        <w:tab/>
        <w:t>Navrhování ocelových konstrukcí</w:t>
      </w:r>
    </w:p>
    <w:p w:rsidR="00057EF4" w:rsidRPr="00D6633D" w:rsidRDefault="00057EF4" w:rsidP="00057EF4">
      <w:pPr>
        <w:numPr>
          <w:ilvl w:val="0"/>
          <w:numId w:val="1"/>
        </w:numPr>
        <w:tabs>
          <w:tab w:val="left" w:pos="3544"/>
        </w:tabs>
        <w:spacing w:before="20" w:after="0" w:line="240" w:lineRule="auto"/>
        <w:ind w:left="851" w:hanging="142"/>
        <w:jc w:val="both"/>
      </w:pPr>
      <w:r w:rsidRPr="00D6633D">
        <w:t>ČSN EN 1994 (EC4)</w:t>
      </w:r>
      <w:r w:rsidRPr="00D6633D">
        <w:tab/>
        <w:t>Navrhování spřažených ocelobetonových konstrukcí</w:t>
      </w:r>
    </w:p>
    <w:p w:rsidR="00057EF4" w:rsidRPr="00D6633D" w:rsidRDefault="00057EF4" w:rsidP="00057EF4">
      <w:pPr>
        <w:numPr>
          <w:ilvl w:val="0"/>
          <w:numId w:val="1"/>
        </w:numPr>
        <w:tabs>
          <w:tab w:val="left" w:pos="3544"/>
        </w:tabs>
        <w:spacing w:before="20" w:after="0" w:line="240" w:lineRule="auto"/>
        <w:ind w:left="851" w:hanging="142"/>
        <w:jc w:val="both"/>
      </w:pPr>
      <w:r w:rsidRPr="00D6633D">
        <w:t>ČSN EN 1997 (EC7)</w:t>
      </w:r>
      <w:r w:rsidRPr="00D6633D">
        <w:tab/>
        <w:t>Navrhování geotechnických konstrukcí</w:t>
      </w:r>
    </w:p>
    <w:p w:rsidR="00057EF4" w:rsidRPr="00D6633D" w:rsidRDefault="00057EF4" w:rsidP="00057EF4">
      <w:pPr>
        <w:numPr>
          <w:ilvl w:val="0"/>
          <w:numId w:val="1"/>
        </w:numPr>
        <w:tabs>
          <w:tab w:val="left" w:pos="3544"/>
        </w:tabs>
        <w:spacing w:before="20" w:after="0" w:line="240" w:lineRule="auto"/>
        <w:ind w:left="851" w:hanging="142"/>
        <w:jc w:val="both"/>
        <w:rPr>
          <w:sz w:val="16"/>
          <w:szCs w:val="16"/>
        </w:rPr>
      </w:pPr>
      <w:r w:rsidRPr="00D6633D">
        <w:rPr>
          <w:sz w:val="16"/>
          <w:szCs w:val="16"/>
        </w:rPr>
        <w:t>ČSN 73 1001</w:t>
      </w:r>
      <w:r w:rsidRPr="00D6633D">
        <w:rPr>
          <w:sz w:val="16"/>
          <w:szCs w:val="16"/>
        </w:rPr>
        <w:tab/>
        <w:t>Zakládaní staveb</w:t>
      </w:r>
    </w:p>
    <w:p w:rsidR="00057EF4" w:rsidRPr="00D6633D" w:rsidRDefault="00057EF4" w:rsidP="00057EF4">
      <w:pPr>
        <w:spacing w:after="0" w:line="240" w:lineRule="auto"/>
        <w:ind w:left="3544"/>
        <w:rPr>
          <w:sz w:val="16"/>
          <w:szCs w:val="16"/>
        </w:rPr>
      </w:pPr>
      <w:r w:rsidRPr="00D6633D">
        <w:rPr>
          <w:sz w:val="16"/>
          <w:szCs w:val="16"/>
        </w:rPr>
        <w:t>Základová půda pod plošnými základy (z r. 1987)</w:t>
      </w:r>
    </w:p>
    <w:p w:rsidR="00057EF4" w:rsidRPr="00D6633D" w:rsidRDefault="00057EF4" w:rsidP="00057EF4">
      <w:pPr>
        <w:numPr>
          <w:ilvl w:val="0"/>
          <w:numId w:val="1"/>
        </w:numPr>
        <w:tabs>
          <w:tab w:val="left" w:pos="3544"/>
        </w:tabs>
        <w:spacing w:before="40" w:after="0" w:line="240" w:lineRule="auto"/>
        <w:ind w:left="851" w:hanging="142"/>
        <w:jc w:val="both"/>
        <w:rPr>
          <w:sz w:val="16"/>
          <w:szCs w:val="16"/>
        </w:rPr>
      </w:pPr>
      <w:r w:rsidRPr="00D6633D">
        <w:rPr>
          <w:sz w:val="16"/>
          <w:szCs w:val="16"/>
        </w:rPr>
        <w:t>ČSN ISO 13822</w:t>
      </w:r>
      <w:r w:rsidRPr="00D6633D">
        <w:rPr>
          <w:sz w:val="16"/>
          <w:szCs w:val="16"/>
        </w:rPr>
        <w:tab/>
        <w:t>Zásady navrhování konstrukcí – Hodnocení existujících konstrukcí</w:t>
      </w:r>
    </w:p>
    <w:p w:rsidR="00057EF4" w:rsidRPr="00D6633D" w:rsidRDefault="00057EF4" w:rsidP="00057EF4">
      <w:pPr>
        <w:numPr>
          <w:ilvl w:val="0"/>
          <w:numId w:val="1"/>
        </w:numPr>
        <w:tabs>
          <w:tab w:val="left" w:pos="3544"/>
        </w:tabs>
        <w:spacing w:before="40" w:after="0" w:line="240" w:lineRule="auto"/>
        <w:ind w:left="851" w:hanging="142"/>
        <w:jc w:val="both"/>
        <w:rPr>
          <w:sz w:val="16"/>
          <w:szCs w:val="16"/>
        </w:rPr>
      </w:pPr>
      <w:r w:rsidRPr="00D6633D">
        <w:rPr>
          <w:sz w:val="16"/>
          <w:szCs w:val="16"/>
        </w:rPr>
        <w:t>ČSN EN 13791</w:t>
      </w:r>
      <w:r w:rsidRPr="00D6633D">
        <w:rPr>
          <w:sz w:val="16"/>
          <w:szCs w:val="16"/>
        </w:rPr>
        <w:tab/>
        <w:t>Posuzování pevnosti betonu v tlaku v konstrukcích</w:t>
      </w:r>
    </w:p>
    <w:p w:rsidR="00057EF4" w:rsidRPr="00D6633D" w:rsidRDefault="00057EF4" w:rsidP="00057EF4">
      <w:pPr>
        <w:tabs>
          <w:tab w:val="left" w:pos="3544"/>
        </w:tabs>
        <w:spacing w:after="0" w:line="240" w:lineRule="auto"/>
        <w:ind w:left="3544"/>
        <w:jc w:val="both"/>
        <w:rPr>
          <w:sz w:val="16"/>
          <w:szCs w:val="16"/>
        </w:rPr>
      </w:pPr>
      <w:r w:rsidRPr="00D6633D">
        <w:rPr>
          <w:sz w:val="16"/>
          <w:szCs w:val="16"/>
        </w:rPr>
        <w:t>a v prefabrikovaných betonových dílcích</w:t>
      </w:r>
    </w:p>
    <w:p w:rsidR="00057EF4" w:rsidRPr="00D6633D" w:rsidRDefault="00057EF4" w:rsidP="00057EF4">
      <w:pPr>
        <w:numPr>
          <w:ilvl w:val="0"/>
          <w:numId w:val="1"/>
        </w:numPr>
        <w:tabs>
          <w:tab w:val="left" w:pos="3544"/>
        </w:tabs>
        <w:spacing w:before="40" w:after="0" w:line="240" w:lineRule="auto"/>
        <w:ind w:left="851" w:hanging="142"/>
        <w:jc w:val="both"/>
        <w:rPr>
          <w:sz w:val="16"/>
          <w:szCs w:val="16"/>
        </w:rPr>
      </w:pPr>
      <w:r w:rsidRPr="00D6633D">
        <w:rPr>
          <w:sz w:val="16"/>
          <w:szCs w:val="16"/>
        </w:rPr>
        <w:t>ČSN EN 10025-1</w:t>
      </w:r>
      <w:r w:rsidRPr="00D6633D">
        <w:rPr>
          <w:sz w:val="16"/>
          <w:szCs w:val="16"/>
        </w:rPr>
        <w:tab/>
        <w:t xml:space="preserve">Výrobky válcované za tepla z konstrukčních ocelí </w:t>
      </w:r>
    </w:p>
    <w:p w:rsidR="00057EF4" w:rsidRPr="00D6633D" w:rsidRDefault="00057EF4" w:rsidP="00057EF4">
      <w:pPr>
        <w:spacing w:after="0" w:line="240" w:lineRule="auto"/>
        <w:ind w:left="3544"/>
        <w:rPr>
          <w:sz w:val="16"/>
          <w:szCs w:val="16"/>
        </w:rPr>
      </w:pPr>
      <w:r w:rsidRPr="00D6633D">
        <w:rPr>
          <w:sz w:val="16"/>
          <w:szCs w:val="16"/>
        </w:rPr>
        <w:t>Část 1: Všeobecné technické dodací podmínky.</w:t>
      </w:r>
    </w:p>
    <w:p w:rsidR="00057EF4" w:rsidRPr="00D6633D" w:rsidRDefault="00057EF4" w:rsidP="00057EF4">
      <w:pPr>
        <w:numPr>
          <w:ilvl w:val="0"/>
          <w:numId w:val="1"/>
        </w:numPr>
        <w:tabs>
          <w:tab w:val="left" w:pos="3544"/>
        </w:tabs>
        <w:spacing w:before="40" w:after="0" w:line="240" w:lineRule="auto"/>
        <w:ind w:left="851" w:hanging="142"/>
        <w:jc w:val="both"/>
        <w:rPr>
          <w:sz w:val="16"/>
          <w:szCs w:val="16"/>
        </w:rPr>
      </w:pPr>
      <w:r w:rsidRPr="00D6633D">
        <w:rPr>
          <w:sz w:val="16"/>
          <w:szCs w:val="16"/>
        </w:rPr>
        <w:t>ČSN EN 10025-2</w:t>
      </w:r>
      <w:r w:rsidRPr="00D6633D">
        <w:rPr>
          <w:sz w:val="16"/>
          <w:szCs w:val="16"/>
        </w:rPr>
        <w:tab/>
        <w:t xml:space="preserve">Výrobky válcované za tepla z konstrukčních ocelí </w:t>
      </w:r>
    </w:p>
    <w:p w:rsidR="00057EF4" w:rsidRPr="00D6633D" w:rsidRDefault="00057EF4" w:rsidP="00057EF4">
      <w:pPr>
        <w:spacing w:after="0" w:line="240" w:lineRule="auto"/>
        <w:ind w:left="3544"/>
        <w:rPr>
          <w:sz w:val="16"/>
          <w:szCs w:val="16"/>
        </w:rPr>
      </w:pPr>
      <w:r w:rsidRPr="00D6633D">
        <w:rPr>
          <w:sz w:val="16"/>
          <w:szCs w:val="16"/>
        </w:rPr>
        <w:t>Část 2: Technické dodací podmínky pro nelegované konstrukční oceli</w:t>
      </w:r>
    </w:p>
    <w:p w:rsidR="00057EF4" w:rsidRPr="00D6633D" w:rsidRDefault="00057EF4" w:rsidP="00057EF4">
      <w:pPr>
        <w:numPr>
          <w:ilvl w:val="0"/>
          <w:numId w:val="1"/>
        </w:numPr>
        <w:tabs>
          <w:tab w:val="left" w:pos="3544"/>
        </w:tabs>
        <w:spacing w:before="40" w:after="0" w:line="240" w:lineRule="auto"/>
        <w:ind w:left="851" w:hanging="142"/>
        <w:jc w:val="both"/>
        <w:rPr>
          <w:sz w:val="16"/>
          <w:szCs w:val="16"/>
        </w:rPr>
      </w:pPr>
      <w:r w:rsidRPr="00D6633D">
        <w:rPr>
          <w:sz w:val="16"/>
          <w:szCs w:val="16"/>
        </w:rPr>
        <w:t>ČSN EN 24016</w:t>
      </w:r>
      <w:r w:rsidRPr="00D6633D">
        <w:rPr>
          <w:sz w:val="16"/>
          <w:szCs w:val="16"/>
        </w:rPr>
        <w:tab/>
        <w:t>Rozteče, roztečné čáry, průměry šroubů nebo nýtů a těžištní osy pro</w:t>
      </w:r>
    </w:p>
    <w:p w:rsidR="00057EF4" w:rsidRPr="00D6633D" w:rsidRDefault="00057EF4" w:rsidP="00057EF4">
      <w:pPr>
        <w:tabs>
          <w:tab w:val="left" w:pos="3544"/>
        </w:tabs>
        <w:spacing w:after="0" w:line="240" w:lineRule="auto"/>
        <w:ind w:left="3544"/>
        <w:jc w:val="both"/>
        <w:rPr>
          <w:sz w:val="16"/>
          <w:szCs w:val="16"/>
        </w:rPr>
      </w:pPr>
      <w:r w:rsidRPr="00D6633D">
        <w:rPr>
          <w:sz w:val="16"/>
          <w:szCs w:val="16"/>
        </w:rPr>
        <w:t>šroubové a nýtované spoje (ČSN 73 1411)</w:t>
      </w:r>
    </w:p>
    <w:p w:rsidR="00057EF4" w:rsidRPr="00D6633D" w:rsidRDefault="00057EF4" w:rsidP="00057EF4">
      <w:pPr>
        <w:numPr>
          <w:ilvl w:val="0"/>
          <w:numId w:val="1"/>
        </w:numPr>
        <w:tabs>
          <w:tab w:val="left" w:pos="3544"/>
        </w:tabs>
        <w:spacing w:before="40" w:after="0" w:line="240" w:lineRule="auto"/>
        <w:ind w:left="851" w:hanging="142"/>
        <w:jc w:val="both"/>
        <w:rPr>
          <w:sz w:val="16"/>
          <w:szCs w:val="16"/>
        </w:rPr>
      </w:pPr>
      <w:r w:rsidRPr="00D6633D">
        <w:rPr>
          <w:sz w:val="16"/>
          <w:szCs w:val="16"/>
        </w:rPr>
        <w:t>ČSN EN 14399-4</w:t>
      </w:r>
      <w:r w:rsidRPr="00D6633D">
        <w:rPr>
          <w:sz w:val="16"/>
          <w:szCs w:val="16"/>
        </w:rPr>
        <w:tab/>
        <w:t>Sestavy VP konstrukčních šroubových spojů pro předpínání</w:t>
      </w:r>
    </w:p>
    <w:p w:rsidR="00057EF4" w:rsidRPr="00D6633D" w:rsidRDefault="00057EF4" w:rsidP="00057EF4">
      <w:pPr>
        <w:spacing w:after="0" w:line="240" w:lineRule="auto"/>
        <w:ind w:left="3544"/>
        <w:rPr>
          <w:sz w:val="16"/>
          <w:szCs w:val="16"/>
        </w:rPr>
      </w:pPr>
      <w:r w:rsidRPr="00D6633D">
        <w:rPr>
          <w:sz w:val="16"/>
          <w:szCs w:val="16"/>
        </w:rPr>
        <w:t>Část 4: Systém HV</w:t>
      </w:r>
    </w:p>
    <w:p w:rsidR="00057EF4" w:rsidRPr="00D6633D" w:rsidRDefault="00057EF4" w:rsidP="00057EF4">
      <w:pPr>
        <w:numPr>
          <w:ilvl w:val="0"/>
          <w:numId w:val="1"/>
        </w:numPr>
        <w:tabs>
          <w:tab w:val="left" w:pos="3544"/>
        </w:tabs>
        <w:spacing w:before="40" w:after="0" w:line="240" w:lineRule="auto"/>
        <w:ind w:left="851" w:hanging="142"/>
        <w:jc w:val="both"/>
        <w:rPr>
          <w:sz w:val="16"/>
          <w:szCs w:val="16"/>
        </w:rPr>
      </w:pPr>
      <w:r w:rsidRPr="00D6633D">
        <w:rPr>
          <w:sz w:val="16"/>
          <w:szCs w:val="16"/>
        </w:rPr>
        <w:t>ČSN P CEN/TS 1992-4-5</w:t>
      </w:r>
      <w:r w:rsidRPr="00D6633D">
        <w:rPr>
          <w:sz w:val="16"/>
          <w:szCs w:val="16"/>
        </w:rPr>
        <w:tab/>
        <w:t>Navrhování kotvení do betonu –</w:t>
      </w:r>
    </w:p>
    <w:p w:rsidR="00057EF4" w:rsidRPr="00D6633D" w:rsidRDefault="00057EF4" w:rsidP="00057EF4">
      <w:pPr>
        <w:spacing w:after="0" w:line="240" w:lineRule="auto"/>
        <w:ind w:left="3544"/>
        <w:rPr>
          <w:sz w:val="16"/>
          <w:szCs w:val="16"/>
        </w:rPr>
      </w:pPr>
      <w:r w:rsidRPr="00D6633D">
        <w:rPr>
          <w:sz w:val="16"/>
          <w:szCs w:val="16"/>
        </w:rPr>
        <w:t>Část 4-5: Dodatečně osazované kotvy – Chemické systémy</w:t>
      </w:r>
    </w:p>
    <w:p w:rsidR="00057EF4" w:rsidRPr="00D6633D" w:rsidRDefault="00057EF4" w:rsidP="00057EF4">
      <w:pPr>
        <w:numPr>
          <w:ilvl w:val="0"/>
          <w:numId w:val="1"/>
        </w:numPr>
        <w:tabs>
          <w:tab w:val="left" w:pos="3544"/>
        </w:tabs>
        <w:spacing w:before="40" w:after="0" w:line="240" w:lineRule="auto"/>
        <w:ind w:left="851" w:hanging="142"/>
        <w:jc w:val="both"/>
        <w:rPr>
          <w:sz w:val="16"/>
          <w:szCs w:val="16"/>
        </w:rPr>
      </w:pPr>
      <w:r w:rsidRPr="00D6633D">
        <w:rPr>
          <w:sz w:val="16"/>
          <w:szCs w:val="16"/>
        </w:rPr>
        <w:t>(ČSN 73 1495)</w:t>
      </w:r>
      <w:r w:rsidRPr="00D6633D">
        <w:rPr>
          <w:sz w:val="16"/>
          <w:szCs w:val="16"/>
        </w:rPr>
        <w:tab/>
        <w:t>Šroubové třecí spoje ocelových konstrukcí</w:t>
      </w:r>
    </w:p>
    <w:p w:rsidR="00057EF4" w:rsidRPr="00D6633D" w:rsidRDefault="00057EF4" w:rsidP="00057EF4">
      <w:pPr>
        <w:numPr>
          <w:ilvl w:val="0"/>
          <w:numId w:val="1"/>
        </w:numPr>
        <w:tabs>
          <w:tab w:val="left" w:pos="3544"/>
        </w:tabs>
        <w:spacing w:before="40" w:after="0" w:line="240" w:lineRule="auto"/>
        <w:ind w:left="851" w:hanging="142"/>
        <w:jc w:val="both"/>
        <w:rPr>
          <w:sz w:val="16"/>
          <w:szCs w:val="16"/>
        </w:rPr>
      </w:pPr>
      <w:r w:rsidRPr="00D6633D">
        <w:rPr>
          <w:sz w:val="16"/>
          <w:szCs w:val="16"/>
        </w:rPr>
        <w:t>ČSN EN 206</w:t>
      </w:r>
      <w:r w:rsidRPr="00D6633D">
        <w:rPr>
          <w:sz w:val="16"/>
          <w:szCs w:val="16"/>
        </w:rPr>
        <w:tab/>
        <w:t>Beton – Specifikace, vlastnosti, výroba a shoda (07/2014)</w:t>
      </w:r>
    </w:p>
    <w:p w:rsidR="00057EF4" w:rsidRPr="00D6633D" w:rsidRDefault="00057EF4" w:rsidP="00057EF4">
      <w:pPr>
        <w:numPr>
          <w:ilvl w:val="0"/>
          <w:numId w:val="1"/>
        </w:numPr>
        <w:tabs>
          <w:tab w:val="left" w:pos="3544"/>
        </w:tabs>
        <w:spacing w:before="40" w:after="0" w:line="240" w:lineRule="auto"/>
        <w:ind w:left="851" w:hanging="142"/>
        <w:jc w:val="both"/>
        <w:rPr>
          <w:sz w:val="16"/>
          <w:szCs w:val="16"/>
        </w:rPr>
      </w:pPr>
      <w:r w:rsidRPr="00D6633D">
        <w:rPr>
          <w:sz w:val="16"/>
          <w:szCs w:val="16"/>
        </w:rPr>
        <w:t>ČSN 73 1201</w:t>
      </w:r>
      <w:r w:rsidRPr="00D6633D">
        <w:rPr>
          <w:sz w:val="16"/>
          <w:szCs w:val="16"/>
        </w:rPr>
        <w:tab/>
        <w:t>Navrhování betonových konstrukcí pozemních staveb</w:t>
      </w:r>
    </w:p>
    <w:p w:rsidR="00057EF4" w:rsidRPr="00D6633D" w:rsidRDefault="00057EF4" w:rsidP="00057EF4">
      <w:pPr>
        <w:numPr>
          <w:ilvl w:val="0"/>
          <w:numId w:val="1"/>
        </w:numPr>
        <w:tabs>
          <w:tab w:val="left" w:pos="3544"/>
        </w:tabs>
        <w:spacing w:before="40" w:after="0" w:line="240" w:lineRule="auto"/>
        <w:ind w:left="851" w:hanging="142"/>
        <w:jc w:val="both"/>
        <w:rPr>
          <w:sz w:val="16"/>
          <w:szCs w:val="16"/>
        </w:rPr>
      </w:pPr>
      <w:r w:rsidRPr="00D6633D">
        <w:rPr>
          <w:sz w:val="16"/>
          <w:szCs w:val="16"/>
        </w:rPr>
        <w:t>ČSN EN 13 670</w:t>
      </w:r>
      <w:r w:rsidRPr="00D6633D">
        <w:rPr>
          <w:sz w:val="16"/>
          <w:szCs w:val="16"/>
        </w:rPr>
        <w:tab/>
        <w:t>Provádění betonových konstrukcí</w:t>
      </w:r>
    </w:p>
    <w:p w:rsidR="00057EF4" w:rsidRPr="00D6633D" w:rsidRDefault="00057EF4" w:rsidP="00057EF4">
      <w:pPr>
        <w:numPr>
          <w:ilvl w:val="0"/>
          <w:numId w:val="1"/>
        </w:numPr>
        <w:tabs>
          <w:tab w:val="left" w:pos="3544"/>
        </w:tabs>
        <w:spacing w:before="40" w:after="0" w:line="240" w:lineRule="auto"/>
        <w:ind w:left="851" w:hanging="142"/>
        <w:jc w:val="both"/>
        <w:rPr>
          <w:sz w:val="16"/>
          <w:szCs w:val="16"/>
        </w:rPr>
      </w:pPr>
      <w:r w:rsidRPr="00D6633D">
        <w:rPr>
          <w:sz w:val="16"/>
          <w:szCs w:val="16"/>
        </w:rPr>
        <w:t>ČSN EN 10 080</w:t>
      </w:r>
      <w:r w:rsidRPr="00D6633D">
        <w:rPr>
          <w:sz w:val="16"/>
          <w:szCs w:val="16"/>
        </w:rPr>
        <w:tab/>
        <w:t>Ocel pro výztuž do betonu – Svařitelná betonářská ocel</w:t>
      </w:r>
    </w:p>
    <w:p w:rsidR="00057EF4" w:rsidRPr="00D6633D" w:rsidRDefault="00057EF4" w:rsidP="00057EF4">
      <w:pPr>
        <w:numPr>
          <w:ilvl w:val="0"/>
          <w:numId w:val="1"/>
        </w:numPr>
        <w:tabs>
          <w:tab w:val="left" w:pos="3544"/>
        </w:tabs>
        <w:spacing w:before="40" w:after="0" w:line="240" w:lineRule="auto"/>
        <w:ind w:left="851" w:hanging="142"/>
        <w:jc w:val="both"/>
        <w:rPr>
          <w:sz w:val="16"/>
          <w:szCs w:val="16"/>
        </w:rPr>
      </w:pPr>
      <w:r w:rsidRPr="00D6633D">
        <w:rPr>
          <w:sz w:val="16"/>
          <w:szCs w:val="16"/>
        </w:rPr>
        <w:t xml:space="preserve">ČSN EN ISO 17 660 -1 </w:t>
      </w:r>
      <w:r w:rsidRPr="00D6633D">
        <w:rPr>
          <w:sz w:val="16"/>
          <w:szCs w:val="16"/>
        </w:rPr>
        <w:tab/>
        <w:t>Svařování betonářské výztuže – Část 1: Nosné svarové spoje</w:t>
      </w:r>
    </w:p>
    <w:p w:rsidR="00057EF4" w:rsidRPr="00D6633D" w:rsidRDefault="00057EF4" w:rsidP="00057EF4">
      <w:pPr>
        <w:numPr>
          <w:ilvl w:val="0"/>
          <w:numId w:val="1"/>
        </w:numPr>
        <w:tabs>
          <w:tab w:val="left" w:pos="3544"/>
        </w:tabs>
        <w:spacing w:before="40" w:after="0" w:line="240" w:lineRule="auto"/>
        <w:ind w:left="851" w:hanging="142"/>
        <w:jc w:val="both"/>
        <w:rPr>
          <w:sz w:val="16"/>
          <w:szCs w:val="16"/>
        </w:rPr>
      </w:pPr>
      <w:r w:rsidRPr="00D6633D">
        <w:rPr>
          <w:sz w:val="16"/>
          <w:szCs w:val="16"/>
        </w:rPr>
        <w:t xml:space="preserve">ČSN EN ISO 17 660 -2 </w:t>
      </w:r>
      <w:r w:rsidRPr="00D6633D">
        <w:rPr>
          <w:sz w:val="16"/>
          <w:szCs w:val="16"/>
        </w:rPr>
        <w:tab/>
        <w:t>Svařování betonářské výztuže – Část 2: Nenosné svarové spoje</w:t>
      </w:r>
    </w:p>
    <w:p w:rsidR="00057EF4" w:rsidRPr="00D6633D" w:rsidRDefault="00057EF4" w:rsidP="00057EF4">
      <w:pPr>
        <w:numPr>
          <w:ilvl w:val="0"/>
          <w:numId w:val="1"/>
        </w:numPr>
        <w:tabs>
          <w:tab w:val="left" w:pos="3544"/>
        </w:tabs>
        <w:spacing w:before="40" w:after="0" w:line="240" w:lineRule="auto"/>
        <w:ind w:left="851" w:hanging="142"/>
        <w:jc w:val="both"/>
        <w:rPr>
          <w:sz w:val="16"/>
          <w:szCs w:val="16"/>
        </w:rPr>
      </w:pPr>
      <w:r w:rsidRPr="00D6633D">
        <w:rPr>
          <w:sz w:val="16"/>
          <w:szCs w:val="16"/>
        </w:rPr>
        <w:t>ČSN EN 1536</w:t>
      </w:r>
      <w:r w:rsidRPr="00D6633D">
        <w:rPr>
          <w:sz w:val="16"/>
          <w:szCs w:val="16"/>
        </w:rPr>
        <w:tab/>
        <w:t>Provádění speciálních geodetických konstrukcí – Vrtané piloty</w:t>
      </w:r>
    </w:p>
    <w:p w:rsidR="00057EF4" w:rsidRPr="00D6633D" w:rsidRDefault="00057EF4" w:rsidP="00057EF4">
      <w:pPr>
        <w:numPr>
          <w:ilvl w:val="0"/>
          <w:numId w:val="1"/>
        </w:numPr>
        <w:tabs>
          <w:tab w:val="left" w:pos="3544"/>
        </w:tabs>
        <w:spacing w:before="40" w:after="0" w:line="240" w:lineRule="auto"/>
        <w:ind w:left="851" w:hanging="142"/>
        <w:jc w:val="both"/>
        <w:rPr>
          <w:sz w:val="16"/>
          <w:szCs w:val="16"/>
        </w:rPr>
      </w:pPr>
      <w:r w:rsidRPr="00D6633D">
        <w:rPr>
          <w:sz w:val="16"/>
          <w:szCs w:val="16"/>
        </w:rPr>
        <w:t>ČSN 73 1004</w:t>
      </w:r>
      <w:r w:rsidRPr="00D6633D">
        <w:rPr>
          <w:sz w:val="16"/>
          <w:szCs w:val="16"/>
        </w:rPr>
        <w:tab/>
        <w:t>Velkoprůměrové piloty</w:t>
      </w:r>
    </w:p>
    <w:p w:rsidR="00057EF4" w:rsidRPr="00D6633D" w:rsidRDefault="00057EF4" w:rsidP="00057EF4">
      <w:pPr>
        <w:numPr>
          <w:ilvl w:val="0"/>
          <w:numId w:val="1"/>
        </w:numPr>
        <w:tabs>
          <w:tab w:val="left" w:pos="3544"/>
        </w:tabs>
        <w:spacing w:before="40" w:after="0" w:line="240" w:lineRule="auto"/>
        <w:ind w:left="851" w:hanging="142"/>
        <w:jc w:val="both"/>
        <w:rPr>
          <w:sz w:val="16"/>
          <w:szCs w:val="16"/>
        </w:rPr>
      </w:pPr>
      <w:r w:rsidRPr="00D6633D">
        <w:rPr>
          <w:sz w:val="16"/>
          <w:szCs w:val="16"/>
        </w:rPr>
        <w:t xml:space="preserve">ČSN 73 2480 </w:t>
      </w:r>
      <w:r w:rsidRPr="00D6633D">
        <w:rPr>
          <w:sz w:val="16"/>
          <w:szCs w:val="16"/>
        </w:rPr>
        <w:tab/>
        <w:t>Provádění a kontrola montovaných betonových konstrukcí</w:t>
      </w:r>
    </w:p>
    <w:p w:rsidR="00057EF4" w:rsidRPr="00D6633D" w:rsidRDefault="00057EF4" w:rsidP="00057EF4">
      <w:pPr>
        <w:numPr>
          <w:ilvl w:val="0"/>
          <w:numId w:val="1"/>
        </w:numPr>
        <w:tabs>
          <w:tab w:val="left" w:pos="3544"/>
        </w:tabs>
        <w:spacing w:before="40" w:after="0" w:line="240" w:lineRule="auto"/>
        <w:ind w:left="851" w:hanging="142"/>
        <w:jc w:val="both"/>
        <w:rPr>
          <w:sz w:val="16"/>
          <w:szCs w:val="16"/>
        </w:rPr>
      </w:pPr>
      <w:r w:rsidRPr="00D6633D">
        <w:rPr>
          <w:sz w:val="16"/>
          <w:szCs w:val="16"/>
        </w:rPr>
        <w:t xml:space="preserve">ČSN EN 13369 </w:t>
      </w:r>
      <w:r w:rsidRPr="00D6633D">
        <w:rPr>
          <w:sz w:val="16"/>
          <w:szCs w:val="16"/>
        </w:rPr>
        <w:tab/>
        <w:t>Společná ustanovení pro betonové prefabrikáty</w:t>
      </w:r>
    </w:p>
    <w:p w:rsidR="00057EF4" w:rsidRPr="00D6633D" w:rsidRDefault="00057EF4" w:rsidP="00057EF4">
      <w:pPr>
        <w:numPr>
          <w:ilvl w:val="0"/>
          <w:numId w:val="1"/>
        </w:numPr>
        <w:tabs>
          <w:tab w:val="left" w:pos="3544"/>
        </w:tabs>
        <w:spacing w:before="40" w:after="0" w:line="240" w:lineRule="auto"/>
        <w:ind w:left="851" w:hanging="142"/>
        <w:jc w:val="both"/>
        <w:rPr>
          <w:sz w:val="16"/>
          <w:szCs w:val="16"/>
        </w:rPr>
      </w:pPr>
      <w:r w:rsidRPr="00D6633D">
        <w:rPr>
          <w:sz w:val="16"/>
          <w:szCs w:val="16"/>
        </w:rPr>
        <w:t>ČSN EN 13 747</w:t>
      </w:r>
      <w:r w:rsidRPr="00D6633D">
        <w:rPr>
          <w:sz w:val="16"/>
          <w:szCs w:val="16"/>
        </w:rPr>
        <w:tab/>
        <w:t xml:space="preserve">Betonové prefabrikáty – </w:t>
      </w:r>
    </w:p>
    <w:p w:rsidR="00057EF4" w:rsidRPr="00D6633D" w:rsidRDefault="00057EF4" w:rsidP="00057EF4">
      <w:pPr>
        <w:tabs>
          <w:tab w:val="left" w:pos="3544"/>
        </w:tabs>
        <w:spacing w:before="40" w:after="0" w:line="240" w:lineRule="auto"/>
        <w:ind w:left="851"/>
        <w:jc w:val="both"/>
        <w:rPr>
          <w:sz w:val="16"/>
          <w:szCs w:val="16"/>
        </w:rPr>
      </w:pPr>
      <w:r w:rsidRPr="00D6633D">
        <w:rPr>
          <w:sz w:val="16"/>
          <w:szCs w:val="16"/>
        </w:rPr>
        <w:tab/>
        <w:t>Stropní deskové dílce pro spřažené stropní systémy</w:t>
      </w:r>
    </w:p>
    <w:p w:rsidR="00057EF4" w:rsidRPr="00D6633D" w:rsidRDefault="00057EF4" w:rsidP="00057EF4">
      <w:pPr>
        <w:numPr>
          <w:ilvl w:val="0"/>
          <w:numId w:val="1"/>
        </w:numPr>
        <w:tabs>
          <w:tab w:val="left" w:pos="3544"/>
        </w:tabs>
        <w:spacing w:before="40" w:after="0" w:line="240" w:lineRule="auto"/>
        <w:ind w:left="851" w:hanging="142"/>
        <w:jc w:val="both"/>
        <w:rPr>
          <w:b/>
          <w:sz w:val="16"/>
          <w:szCs w:val="16"/>
        </w:rPr>
      </w:pPr>
      <w:r w:rsidRPr="00D6633D">
        <w:rPr>
          <w:sz w:val="16"/>
          <w:szCs w:val="16"/>
        </w:rPr>
        <w:t>Prof. Jiří Bradáč</w:t>
      </w:r>
      <w:r w:rsidRPr="00D6633D">
        <w:rPr>
          <w:sz w:val="16"/>
          <w:szCs w:val="16"/>
        </w:rPr>
        <w:tab/>
        <w:t>Základové konstrukce, VUT Brno 1995</w:t>
      </w:r>
    </w:p>
    <w:p w:rsidR="00057EF4" w:rsidRPr="00D6633D" w:rsidRDefault="00057EF4" w:rsidP="00057EF4">
      <w:pPr>
        <w:numPr>
          <w:ilvl w:val="0"/>
          <w:numId w:val="1"/>
        </w:numPr>
        <w:tabs>
          <w:tab w:val="left" w:pos="3544"/>
        </w:tabs>
        <w:spacing w:before="40" w:after="0" w:line="240" w:lineRule="auto"/>
        <w:ind w:left="851" w:hanging="142"/>
        <w:jc w:val="both"/>
        <w:rPr>
          <w:b/>
          <w:sz w:val="16"/>
          <w:szCs w:val="16"/>
        </w:rPr>
      </w:pPr>
      <w:r w:rsidRPr="00D6633D">
        <w:rPr>
          <w:sz w:val="16"/>
          <w:szCs w:val="16"/>
        </w:rPr>
        <w:t>Ing. Jan Masopust</w:t>
      </w:r>
      <w:r w:rsidRPr="00D6633D">
        <w:rPr>
          <w:sz w:val="16"/>
          <w:szCs w:val="16"/>
        </w:rPr>
        <w:tab/>
        <w:t xml:space="preserve">Navrhování základových a pažících konstrukcí </w:t>
      </w:r>
    </w:p>
    <w:p w:rsidR="00057EF4" w:rsidRDefault="00057EF4" w:rsidP="00057EF4">
      <w:pPr>
        <w:tabs>
          <w:tab w:val="left" w:pos="3544"/>
        </w:tabs>
        <w:spacing w:after="0" w:line="240" w:lineRule="auto"/>
        <w:ind w:left="851"/>
        <w:jc w:val="both"/>
        <w:rPr>
          <w:sz w:val="16"/>
          <w:szCs w:val="16"/>
        </w:rPr>
      </w:pPr>
      <w:r w:rsidRPr="00D6633D">
        <w:rPr>
          <w:sz w:val="16"/>
          <w:szCs w:val="16"/>
        </w:rPr>
        <w:tab/>
        <w:t>(příručka k ČSN EN 1997)</w:t>
      </w:r>
    </w:p>
    <w:p w:rsidR="00057EF4" w:rsidRDefault="00057EF4" w:rsidP="00057EF4">
      <w:pPr>
        <w:numPr>
          <w:ilvl w:val="0"/>
          <w:numId w:val="1"/>
        </w:numPr>
        <w:tabs>
          <w:tab w:val="left" w:pos="3544"/>
        </w:tabs>
        <w:spacing w:before="40" w:after="0" w:line="240" w:lineRule="auto"/>
        <w:ind w:left="851" w:hanging="142"/>
        <w:jc w:val="both"/>
        <w:rPr>
          <w:sz w:val="16"/>
          <w:szCs w:val="16"/>
        </w:rPr>
      </w:pPr>
      <w:r>
        <w:rPr>
          <w:sz w:val="16"/>
          <w:szCs w:val="16"/>
        </w:rPr>
        <w:t>ERCTECH</w:t>
      </w:r>
      <w:r w:rsidRPr="00B107CB">
        <w:rPr>
          <w:sz w:val="16"/>
          <w:szCs w:val="16"/>
        </w:rPr>
        <w:tab/>
      </w:r>
      <w:r>
        <w:rPr>
          <w:sz w:val="16"/>
          <w:szCs w:val="16"/>
        </w:rPr>
        <w:t xml:space="preserve">Properties of concretes produced from 100% recycled </w:t>
      </w:r>
    </w:p>
    <w:p w:rsidR="00057EF4" w:rsidRDefault="00057EF4" w:rsidP="00057EF4">
      <w:pPr>
        <w:tabs>
          <w:tab w:val="left" w:pos="3544"/>
        </w:tabs>
        <w:spacing w:before="40" w:after="0" w:line="240" w:lineRule="auto"/>
        <w:ind w:left="851"/>
        <w:jc w:val="both"/>
        <w:rPr>
          <w:sz w:val="16"/>
          <w:szCs w:val="16"/>
        </w:rPr>
      </w:pPr>
      <w:r>
        <w:rPr>
          <w:sz w:val="16"/>
          <w:szCs w:val="16"/>
        </w:rPr>
        <w:tab/>
        <w:t>aggregates acording patented know how ERC-TECH</w:t>
      </w:r>
    </w:p>
    <w:p w:rsidR="00057EF4" w:rsidRPr="00DD1FFA" w:rsidRDefault="00057EF4" w:rsidP="00057EF4">
      <w:pPr>
        <w:tabs>
          <w:tab w:val="left" w:pos="3544"/>
        </w:tabs>
        <w:spacing w:before="40" w:after="0" w:line="240" w:lineRule="auto"/>
        <w:ind w:left="851"/>
        <w:jc w:val="both"/>
        <w:rPr>
          <w:i/>
          <w:sz w:val="16"/>
          <w:szCs w:val="16"/>
        </w:rPr>
      </w:pPr>
      <w:r>
        <w:rPr>
          <w:i/>
          <w:sz w:val="16"/>
          <w:szCs w:val="16"/>
        </w:rPr>
        <w:tab/>
      </w:r>
      <w:r w:rsidRPr="00DD1FFA">
        <w:rPr>
          <w:i/>
          <w:sz w:val="16"/>
          <w:szCs w:val="16"/>
        </w:rPr>
        <w:t>ERC-TECH - Technical information package.pdf</w:t>
      </w:r>
    </w:p>
    <w:p w:rsidR="00057EF4" w:rsidRDefault="00057EF4" w:rsidP="00057EF4">
      <w:pPr>
        <w:numPr>
          <w:ilvl w:val="0"/>
          <w:numId w:val="1"/>
        </w:numPr>
        <w:tabs>
          <w:tab w:val="left" w:pos="3544"/>
        </w:tabs>
        <w:spacing w:before="40" w:after="0" w:line="240" w:lineRule="auto"/>
        <w:ind w:left="851" w:hanging="142"/>
        <w:jc w:val="both"/>
        <w:rPr>
          <w:sz w:val="16"/>
          <w:szCs w:val="16"/>
        </w:rPr>
      </w:pPr>
      <w:r>
        <w:rPr>
          <w:sz w:val="16"/>
          <w:szCs w:val="16"/>
        </w:rPr>
        <w:t>ERCTECH</w:t>
      </w:r>
      <w:r w:rsidRPr="00B107CB">
        <w:rPr>
          <w:sz w:val="16"/>
          <w:szCs w:val="16"/>
        </w:rPr>
        <w:tab/>
      </w:r>
      <w:r>
        <w:rPr>
          <w:sz w:val="16"/>
          <w:szCs w:val="16"/>
        </w:rPr>
        <w:t>Technická specifikace pro betoby v rámci Technické zprávy,</w:t>
      </w:r>
    </w:p>
    <w:p w:rsidR="00057EF4" w:rsidRDefault="00057EF4" w:rsidP="00057EF4">
      <w:pPr>
        <w:tabs>
          <w:tab w:val="left" w:pos="3544"/>
        </w:tabs>
        <w:spacing w:before="40" w:after="0" w:line="240" w:lineRule="auto"/>
        <w:jc w:val="both"/>
        <w:rPr>
          <w:sz w:val="16"/>
          <w:szCs w:val="16"/>
        </w:rPr>
      </w:pPr>
      <w:r>
        <w:rPr>
          <w:sz w:val="16"/>
          <w:szCs w:val="16"/>
        </w:rPr>
        <w:tab/>
        <w:t xml:space="preserve">statiky a smluvní dokumentace investora </w:t>
      </w:r>
    </w:p>
    <w:p w:rsidR="00057EF4" w:rsidRDefault="00057EF4" w:rsidP="00057EF4">
      <w:pPr>
        <w:tabs>
          <w:tab w:val="left" w:pos="3544"/>
        </w:tabs>
        <w:spacing w:before="40" w:after="0" w:line="240" w:lineRule="auto"/>
        <w:jc w:val="both"/>
        <w:rPr>
          <w:sz w:val="16"/>
          <w:szCs w:val="16"/>
        </w:rPr>
      </w:pPr>
      <w:r>
        <w:rPr>
          <w:sz w:val="16"/>
          <w:szCs w:val="16"/>
        </w:rPr>
        <w:tab/>
        <w:t>(beton podle stavebního technického osvědčení dle TN 01-05_03)</w:t>
      </w:r>
    </w:p>
    <w:p w:rsidR="00057EF4" w:rsidRPr="00DD1FFA" w:rsidRDefault="00057EF4" w:rsidP="00057EF4">
      <w:pPr>
        <w:tabs>
          <w:tab w:val="left" w:pos="3544"/>
        </w:tabs>
        <w:spacing w:before="40" w:after="0" w:line="240" w:lineRule="auto"/>
        <w:jc w:val="both"/>
        <w:rPr>
          <w:i/>
          <w:sz w:val="15"/>
          <w:szCs w:val="15"/>
        </w:rPr>
      </w:pPr>
      <w:r>
        <w:rPr>
          <w:sz w:val="16"/>
          <w:szCs w:val="16"/>
        </w:rPr>
        <w:tab/>
      </w:r>
      <w:r w:rsidRPr="00DD1FFA">
        <w:rPr>
          <w:i/>
          <w:sz w:val="15"/>
          <w:szCs w:val="15"/>
        </w:rPr>
        <w:t>ERC-TECH_ENVI- BETON_technické specifikace_zařazení dle platných norem.pdf</w:t>
      </w:r>
    </w:p>
    <w:p w:rsidR="00057EF4" w:rsidRPr="00D6633D" w:rsidRDefault="00057EF4" w:rsidP="00057EF4">
      <w:pPr>
        <w:tabs>
          <w:tab w:val="left" w:pos="3544"/>
        </w:tabs>
        <w:spacing w:after="0" w:line="240" w:lineRule="auto"/>
        <w:ind w:left="851"/>
        <w:jc w:val="both"/>
        <w:rPr>
          <w:b/>
          <w:sz w:val="16"/>
          <w:szCs w:val="16"/>
        </w:rPr>
      </w:pPr>
    </w:p>
    <w:p w:rsidR="00057EF4" w:rsidRDefault="00057EF4" w:rsidP="00057EF4">
      <w:pPr>
        <w:ind w:left="709"/>
        <w:jc w:val="both"/>
        <w:rPr>
          <w:sz w:val="16"/>
          <w:szCs w:val="16"/>
        </w:rPr>
      </w:pPr>
      <w:r w:rsidRPr="00D6633D">
        <w:rPr>
          <w:sz w:val="16"/>
          <w:szCs w:val="16"/>
        </w:rPr>
        <w:t>A dále také normové předpisy a požadavky uváděné přímo v textu a souvisejících přílohách PD pro konkrétní technologii, výrobek, systém, apod.</w:t>
      </w:r>
    </w:p>
    <w:p w:rsidR="00057EF4" w:rsidRDefault="00057EF4">
      <w:pPr>
        <w:spacing w:after="0" w:line="240" w:lineRule="auto"/>
      </w:pPr>
      <w:r>
        <w:br w:type="page"/>
      </w:r>
    </w:p>
    <w:p w:rsidR="0039641C" w:rsidRPr="00C144E5" w:rsidRDefault="0039641C" w:rsidP="00567E2D">
      <w:pPr>
        <w:pStyle w:val="Nadpis1"/>
      </w:pPr>
      <w:bookmarkStart w:id="146" w:name="_Toc469944300"/>
      <w:bookmarkStart w:id="147" w:name="_Toc120675128"/>
      <w:r w:rsidRPr="00C144E5">
        <w:lastRenderedPageBreak/>
        <w:t>závěr</w:t>
      </w:r>
      <w:bookmarkEnd w:id="146"/>
      <w:bookmarkEnd w:id="147"/>
    </w:p>
    <w:p w:rsidR="00057EF4" w:rsidRPr="009E67EF" w:rsidRDefault="00057EF4" w:rsidP="00057EF4">
      <w:pPr>
        <w:spacing w:after="120"/>
        <w:ind w:left="709"/>
        <w:jc w:val="both"/>
        <w:rPr>
          <w:szCs w:val="18"/>
        </w:rPr>
      </w:pPr>
      <w:r w:rsidRPr="009E67EF">
        <w:rPr>
          <w:szCs w:val="18"/>
        </w:rPr>
        <w:t>Návrh nosných konstrukcí a statické posouzení stávajících konstrukcí bylo provedeno v souladu s předpisy a doporučeními platných norem ČSN EN.</w:t>
      </w:r>
    </w:p>
    <w:p w:rsidR="00057EF4" w:rsidRPr="009E67EF" w:rsidRDefault="00057EF4" w:rsidP="00057EF4">
      <w:pPr>
        <w:spacing w:after="120"/>
        <w:ind w:left="709"/>
        <w:jc w:val="both"/>
        <w:rPr>
          <w:szCs w:val="18"/>
        </w:rPr>
      </w:pPr>
      <w:r w:rsidRPr="009E67EF">
        <w:rPr>
          <w:b/>
          <w:szCs w:val="18"/>
        </w:rPr>
        <w:t xml:space="preserve">Navržené nové konstrukce vyhovují požadavkům mechanické odolnosti a stability (I. MS) a to s požadovanou mírou bezpečnosti! </w:t>
      </w:r>
      <w:r w:rsidRPr="009E67EF">
        <w:rPr>
          <w:szCs w:val="18"/>
        </w:rPr>
        <w:t>Rovněž je statickou analýzou prokázána dostatečná tuhost primárních prvků, kdy deformace a průhyby splňují normové limity použitelnosti (II. MS).</w:t>
      </w:r>
    </w:p>
    <w:p w:rsidR="00057EF4" w:rsidRPr="009E67EF" w:rsidRDefault="00057EF4" w:rsidP="00057EF4">
      <w:pPr>
        <w:spacing w:after="120"/>
        <w:ind w:left="709"/>
        <w:jc w:val="both"/>
        <w:rPr>
          <w:szCs w:val="18"/>
        </w:rPr>
      </w:pPr>
      <w:r w:rsidRPr="009E67EF">
        <w:rPr>
          <w:szCs w:val="18"/>
        </w:rPr>
        <w:t>Případné změny v navrženém statickém a konstrukčním řešení, jakož to i změny zatížení, vyžadují souhlas statika. Následné úpravy zadání a nové požadavky mohou vést k nutnosti dodatečných úprav PD. Provádění se musí řídit navrženými postupy a dbát na správný souběh prací.  V případě komplikací nebo nejasností je vždy nutné přizvat statika, který rozhodne o dalším postupu!</w:t>
      </w:r>
    </w:p>
    <w:p w:rsidR="00057EF4" w:rsidRPr="009E67EF" w:rsidRDefault="00057EF4" w:rsidP="00057EF4">
      <w:pPr>
        <w:spacing w:after="120"/>
        <w:ind w:left="709"/>
        <w:jc w:val="both"/>
        <w:rPr>
          <w:b/>
          <w:szCs w:val="18"/>
        </w:rPr>
      </w:pPr>
      <w:r w:rsidRPr="009E67EF">
        <w:rPr>
          <w:szCs w:val="18"/>
        </w:rPr>
        <w:t>Stavebně konstrukční řešení vyžaduje zpracování podrobné dodavatelské dok. stavby, která bude odsouhlasena odpovědným projektantem (statikem) a GP.</w:t>
      </w:r>
      <w:r w:rsidRPr="009E67EF">
        <w:rPr>
          <w:b/>
          <w:szCs w:val="18"/>
        </w:rPr>
        <w:t xml:space="preserve"> </w:t>
      </w:r>
    </w:p>
    <w:p w:rsidR="00057EF4" w:rsidRPr="00E60262" w:rsidRDefault="00057EF4" w:rsidP="00057EF4">
      <w:pPr>
        <w:ind w:left="709"/>
        <w:jc w:val="both"/>
        <w:rPr>
          <w:sz w:val="16"/>
          <w:szCs w:val="16"/>
        </w:rPr>
      </w:pPr>
      <w:r w:rsidRPr="009E67EF">
        <w:rPr>
          <w:sz w:val="16"/>
          <w:szCs w:val="16"/>
        </w:rPr>
        <w:t>Předepisuji, aby v rámci autorském dozoru projektanta byl zastoupen i statik a podílel se na průběžné kontrole provádění nosné konstrukce stavby.</w:t>
      </w:r>
      <w:r w:rsidRPr="00E60262">
        <w:rPr>
          <w:sz w:val="16"/>
          <w:szCs w:val="16"/>
        </w:rPr>
        <w:t xml:space="preserve"> </w:t>
      </w:r>
      <w:r w:rsidR="00C144E5" w:rsidRPr="00C144E5">
        <w:rPr>
          <w:sz w:val="16"/>
          <w:szCs w:val="16"/>
        </w:rPr>
        <w:t>S ohledem na popsan</w:t>
      </w:r>
      <w:r w:rsidR="00C144E5" w:rsidRPr="00C144E5">
        <w:rPr>
          <w:sz w:val="16"/>
          <w:szCs w:val="16"/>
        </w:rPr>
        <w:t>ou komplexitu návrhu SKř primárního skeletu i vnější OK 2. fasády</w:t>
      </w:r>
      <w:r w:rsidR="00C144E5" w:rsidRPr="00C144E5">
        <w:rPr>
          <w:sz w:val="16"/>
          <w:szCs w:val="16"/>
        </w:rPr>
        <w:t xml:space="preserve"> je nezbytné, aby dodavatel postup provádění a navazující montážní stavy konzultoval se statikem, který </w:t>
      </w:r>
      <w:r w:rsidR="00C144E5" w:rsidRPr="00C144E5">
        <w:rPr>
          <w:sz w:val="16"/>
          <w:szCs w:val="16"/>
        </w:rPr>
        <w:t xml:space="preserve">bude průběžně vyhodnocovat a srovnávat </w:t>
      </w:r>
      <w:r w:rsidR="00C144E5" w:rsidRPr="00C144E5">
        <w:rPr>
          <w:sz w:val="16"/>
          <w:szCs w:val="16"/>
        </w:rPr>
        <w:t xml:space="preserve">chování </w:t>
      </w:r>
      <w:r w:rsidR="00C144E5" w:rsidRPr="00C144E5">
        <w:rPr>
          <w:sz w:val="16"/>
          <w:szCs w:val="16"/>
        </w:rPr>
        <w:t xml:space="preserve">konstrukcí s předpoklady </w:t>
      </w:r>
      <w:r w:rsidR="00C144E5" w:rsidRPr="00C144E5">
        <w:rPr>
          <w:sz w:val="16"/>
          <w:szCs w:val="16"/>
        </w:rPr>
        <w:t>výpočetního modelu. Za tímto účelem se požaduje</w:t>
      </w:r>
      <w:r w:rsidR="00C144E5" w:rsidRPr="00C144E5">
        <w:rPr>
          <w:sz w:val="16"/>
          <w:szCs w:val="16"/>
        </w:rPr>
        <w:t xml:space="preserve"> i</w:t>
      </w:r>
      <w:r w:rsidR="00C144E5" w:rsidRPr="00C144E5">
        <w:rPr>
          <w:sz w:val="16"/>
          <w:szCs w:val="16"/>
        </w:rPr>
        <w:t xml:space="preserve"> podrobný a kontinuální monitoring nosn</w:t>
      </w:r>
      <w:r w:rsidR="00C144E5" w:rsidRPr="00C144E5">
        <w:rPr>
          <w:sz w:val="16"/>
          <w:szCs w:val="16"/>
        </w:rPr>
        <w:t>ých</w:t>
      </w:r>
      <w:r w:rsidR="00C144E5" w:rsidRPr="00C144E5">
        <w:rPr>
          <w:sz w:val="16"/>
          <w:szCs w:val="16"/>
        </w:rPr>
        <w:t xml:space="preserve"> konstrukc</w:t>
      </w:r>
      <w:r w:rsidR="00C144E5" w:rsidRPr="00C144E5">
        <w:rPr>
          <w:sz w:val="16"/>
          <w:szCs w:val="16"/>
        </w:rPr>
        <w:t>í</w:t>
      </w:r>
      <w:r w:rsidR="00C144E5" w:rsidRPr="00C144E5">
        <w:rPr>
          <w:sz w:val="16"/>
          <w:szCs w:val="16"/>
        </w:rPr>
        <w:t>. Statik může požadovat podrobnější a častější kontroly chování konstrukce i případné zkoušky.</w:t>
      </w:r>
    </w:p>
    <w:p w:rsidR="00927460" w:rsidRPr="00B416FD" w:rsidRDefault="00927460" w:rsidP="00E25597">
      <w:pPr>
        <w:tabs>
          <w:tab w:val="left" w:pos="4253"/>
        </w:tabs>
        <w:spacing w:before="360"/>
        <w:ind w:left="709"/>
      </w:pPr>
      <w:r w:rsidRPr="00B416FD">
        <w:t>počet stran</w:t>
      </w:r>
      <w:r w:rsidR="00623BB5" w:rsidRPr="00B416FD">
        <w:t xml:space="preserve"> tz</w:t>
      </w:r>
      <w:r w:rsidRPr="00B416FD">
        <w:t>:</w:t>
      </w:r>
      <w:r w:rsidRPr="00B416FD">
        <w:tab/>
      </w:r>
      <w:r w:rsidR="00B107CB" w:rsidRPr="00B416FD">
        <w:t>-</w:t>
      </w:r>
      <w:r w:rsidR="00B416FD" w:rsidRPr="00B416FD">
        <w:t>1</w:t>
      </w:r>
      <w:r w:rsidR="00C144E5">
        <w:t>8</w:t>
      </w:r>
      <w:r w:rsidR="00B107CB" w:rsidRPr="00B416FD">
        <w:t>-</w:t>
      </w:r>
    </w:p>
    <w:p w:rsidR="00927460" w:rsidRPr="00B416FD" w:rsidRDefault="00927460" w:rsidP="00B107CB">
      <w:pPr>
        <w:tabs>
          <w:tab w:val="left" w:pos="4253"/>
        </w:tabs>
        <w:spacing w:before="360" w:after="0"/>
        <w:ind w:left="709"/>
      </w:pPr>
      <w:r w:rsidRPr="00B416FD">
        <w:rPr>
          <w:spacing w:val="14"/>
          <w:sz w:val="16"/>
          <w:szCs w:val="16"/>
        </w:rPr>
        <w:t>vypracoval</w:t>
      </w:r>
      <w:r w:rsidR="00724678" w:rsidRPr="00B416FD">
        <w:rPr>
          <w:spacing w:val="14"/>
          <w:sz w:val="16"/>
          <w:szCs w:val="16"/>
        </w:rPr>
        <w:t>i</w:t>
      </w:r>
      <w:r w:rsidRPr="00B416FD">
        <w:rPr>
          <w:spacing w:val="14"/>
          <w:sz w:val="16"/>
          <w:szCs w:val="16"/>
        </w:rPr>
        <w:t>:</w:t>
      </w:r>
      <w:r w:rsidRPr="00B416FD">
        <w:rPr>
          <w:sz w:val="20"/>
          <w:szCs w:val="20"/>
        </w:rPr>
        <w:t xml:space="preserve"> </w:t>
      </w:r>
      <w:r w:rsidRPr="00B416FD">
        <w:rPr>
          <w:sz w:val="20"/>
          <w:szCs w:val="20"/>
        </w:rPr>
        <w:tab/>
        <w:t>Ing. Jan Lukáš</w:t>
      </w:r>
      <w:r w:rsidRPr="00B416FD">
        <w:t xml:space="preserve"> </w:t>
      </w:r>
    </w:p>
    <w:p w:rsidR="00724678" w:rsidRPr="00B416FD" w:rsidRDefault="00724678" w:rsidP="00724678">
      <w:pPr>
        <w:tabs>
          <w:tab w:val="left" w:pos="4253"/>
        </w:tabs>
        <w:spacing w:after="0"/>
        <w:ind w:left="709"/>
      </w:pPr>
      <w:r w:rsidRPr="00B416FD">
        <w:rPr>
          <w:sz w:val="20"/>
          <w:szCs w:val="20"/>
        </w:rPr>
        <w:tab/>
        <w:t>Ing. Jana Opělová</w:t>
      </w:r>
    </w:p>
    <w:p w:rsidR="00927460" w:rsidRPr="00B416FD" w:rsidRDefault="00927460" w:rsidP="00927460">
      <w:pPr>
        <w:tabs>
          <w:tab w:val="left" w:pos="4253"/>
        </w:tabs>
        <w:spacing w:before="360" w:after="0"/>
        <w:ind w:left="709"/>
      </w:pPr>
      <w:r w:rsidRPr="00B416FD">
        <w:rPr>
          <w:spacing w:val="14"/>
          <w:sz w:val="16"/>
          <w:szCs w:val="16"/>
        </w:rPr>
        <w:t>autorizoval:</w:t>
      </w:r>
      <w:r w:rsidRPr="00B416FD">
        <w:rPr>
          <w:i/>
        </w:rPr>
        <w:tab/>
      </w:r>
      <w:r w:rsidRPr="00B416FD">
        <w:rPr>
          <w:b/>
          <w:sz w:val="20"/>
          <w:szCs w:val="20"/>
        </w:rPr>
        <w:t>Ing. Jan</w:t>
      </w:r>
      <w:r w:rsidR="00724678" w:rsidRPr="00B416FD">
        <w:rPr>
          <w:b/>
          <w:sz w:val="20"/>
          <w:szCs w:val="20"/>
        </w:rPr>
        <w:t>a</w:t>
      </w:r>
      <w:r w:rsidRPr="00B416FD">
        <w:rPr>
          <w:b/>
          <w:sz w:val="20"/>
          <w:szCs w:val="20"/>
        </w:rPr>
        <w:t xml:space="preserve"> </w:t>
      </w:r>
      <w:r w:rsidR="00724678" w:rsidRPr="00B416FD">
        <w:rPr>
          <w:b/>
          <w:sz w:val="20"/>
          <w:szCs w:val="20"/>
        </w:rPr>
        <w:t>Opělová</w:t>
      </w:r>
      <w:r w:rsidRPr="00B416FD">
        <w:t xml:space="preserve"> </w:t>
      </w:r>
    </w:p>
    <w:p w:rsidR="00307BE7" w:rsidRPr="00B416FD" w:rsidRDefault="00927460" w:rsidP="00443196">
      <w:pPr>
        <w:spacing w:after="0"/>
        <w:ind w:left="4253"/>
        <w:rPr>
          <w:sz w:val="16"/>
          <w:szCs w:val="16"/>
        </w:rPr>
      </w:pPr>
      <w:r w:rsidRPr="00B416FD">
        <w:rPr>
          <w:sz w:val="16"/>
          <w:szCs w:val="16"/>
        </w:rPr>
        <w:t>(autorizovaný inženýr pro obor statika a dynamika staveb, 110341</w:t>
      </w:r>
      <w:r w:rsidR="00724678" w:rsidRPr="00B416FD">
        <w:rPr>
          <w:sz w:val="16"/>
          <w:szCs w:val="16"/>
        </w:rPr>
        <w:t>7</w:t>
      </w:r>
      <w:r w:rsidRPr="00B416FD">
        <w:rPr>
          <w:sz w:val="16"/>
          <w:szCs w:val="16"/>
        </w:rPr>
        <w:t>)</w:t>
      </w:r>
    </w:p>
    <w:p w:rsidR="00307BE7" w:rsidRPr="00AA701A" w:rsidRDefault="00307BE7" w:rsidP="00307BE7">
      <w:pPr>
        <w:spacing w:before="120" w:after="120"/>
        <w:ind w:left="709"/>
        <w:jc w:val="both"/>
      </w:pPr>
      <w:r w:rsidRPr="00B416FD">
        <w:rPr>
          <w:spacing w:val="14"/>
          <w:sz w:val="16"/>
          <w:szCs w:val="16"/>
        </w:rPr>
        <w:t xml:space="preserve">V Ostravě, dne </w:t>
      </w:r>
      <w:r w:rsidR="00C144E5">
        <w:rPr>
          <w:spacing w:val="14"/>
          <w:sz w:val="16"/>
          <w:szCs w:val="16"/>
        </w:rPr>
        <w:t>22</w:t>
      </w:r>
      <w:r w:rsidRPr="00B416FD">
        <w:rPr>
          <w:spacing w:val="14"/>
          <w:sz w:val="16"/>
          <w:szCs w:val="16"/>
        </w:rPr>
        <w:t xml:space="preserve">. </w:t>
      </w:r>
      <w:r w:rsidR="00C144E5">
        <w:rPr>
          <w:spacing w:val="14"/>
          <w:sz w:val="16"/>
          <w:szCs w:val="16"/>
        </w:rPr>
        <w:t>11</w:t>
      </w:r>
      <w:r w:rsidRPr="00B416FD">
        <w:rPr>
          <w:spacing w:val="14"/>
          <w:sz w:val="16"/>
          <w:szCs w:val="16"/>
        </w:rPr>
        <w:t>. 2022</w:t>
      </w:r>
    </w:p>
    <w:p w:rsidR="00265601" w:rsidRPr="004A7141" w:rsidRDefault="00265601" w:rsidP="00265601">
      <w:pPr>
        <w:spacing w:after="0"/>
        <w:rPr>
          <w:sz w:val="16"/>
        </w:rPr>
      </w:pPr>
    </w:p>
    <w:p w:rsidR="00265601" w:rsidRPr="004A7141" w:rsidRDefault="00265601" w:rsidP="00B107CB"/>
    <w:sectPr w:rsidR="00265601" w:rsidRPr="004A7141" w:rsidSect="003C6C43">
      <w:headerReference w:type="default" r:id="rId9"/>
      <w:footerReference w:type="default" r:id="rId10"/>
      <w:headerReference w:type="first" r:id="rId11"/>
      <w:type w:val="continuous"/>
      <w:pgSz w:w="11907" w:h="16839" w:code="9"/>
      <w:pgMar w:top="1418" w:right="567" w:bottom="170" w:left="1021" w:header="426" w:footer="102" w:gutter="284"/>
      <w:cols w:space="708"/>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5C68" w:rsidRDefault="00185C68">
      <w:pPr>
        <w:spacing w:after="0" w:line="240" w:lineRule="auto"/>
      </w:pPr>
      <w:r>
        <w:separator/>
      </w:r>
    </w:p>
  </w:endnote>
  <w:endnote w:type="continuationSeparator" w:id="0">
    <w:p w:rsidR="00185C68" w:rsidRDefault="00185C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7E86" w:rsidRPr="001F578B" w:rsidRDefault="00BE7E86" w:rsidP="003A1A01">
    <w:pPr>
      <w:widowControl w:val="0"/>
      <w:pBdr>
        <w:top w:val="single" w:sz="4" w:space="3" w:color="auto"/>
      </w:pBdr>
      <w:autoSpaceDE w:val="0"/>
      <w:autoSpaceDN w:val="0"/>
      <w:adjustRightInd w:val="0"/>
      <w:spacing w:after="0" w:line="240" w:lineRule="auto"/>
      <w:rPr>
        <w:rFonts w:cs="Tahoma"/>
        <w:bCs/>
        <w:i/>
        <w:color w:val="808080"/>
        <w:spacing w:val="24"/>
        <w:sz w:val="16"/>
        <w:szCs w:val="16"/>
      </w:rPr>
    </w:pPr>
    <w:r w:rsidRPr="001F578B">
      <w:rPr>
        <w:spacing w:val="24"/>
        <w:sz w:val="16"/>
        <w:szCs w:val="16"/>
      </w:rPr>
      <w:t>D</w:t>
    </w:r>
    <w:r>
      <w:rPr>
        <w:spacing w:val="24"/>
        <w:sz w:val="16"/>
        <w:szCs w:val="16"/>
      </w:rPr>
      <w:t xml:space="preserve">PS </w:t>
    </w:r>
    <w:r>
      <w:rPr>
        <w:rFonts w:ascii="Calibri" w:hAnsi="Calibri"/>
        <w:spacing w:val="24"/>
        <w:sz w:val="16"/>
        <w:szCs w:val="16"/>
      </w:rPr>
      <w:t>│ 2022/10 |</w:t>
    </w:r>
    <w:r>
      <w:rPr>
        <w:spacing w:val="24"/>
        <w:sz w:val="16"/>
        <w:szCs w:val="16"/>
      </w:rPr>
      <w:t xml:space="preserve"> </w:t>
    </w:r>
    <w:r w:rsidRPr="001F578B">
      <w:rPr>
        <w:spacing w:val="24"/>
        <w:sz w:val="16"/>
        <w:szCs w:val="16"/>
      </w:rPr>
      <w:t xml:space="preserve">stavebně konstrukční řešení </w:t>
    </w:r>
    <w:r>
      <w:rPr>
        <w:rFonts w:ascii="Calibri" w:hAnsi="Calibri"/>
        <w:spacing w:val="24"/>
        <w:sz w:val="16"/>
        <w:szCs w:val="16"/>
      </w:rPr>
      <w:t>│</w:t>
    </w:r>
    <w:r>
      <w:rPr>
        <w:spacing w:val="24"/>
        <w:sz w:val="16"/>
        <w:szCs w:val="16"/>
      </w:rPr>
      <w:t xml:space="preserve"> d.1.2</w:t>
    </w:r>
    <w:r w:rsidRPr="001F578B">
      <w:rPr>
        <w:rFonts w:cs="Tahoma"/>
        <w:bCs/>
        <w:i/>
        <w:color w:val="808080"/>
        <w:spacing w:val="24"/>
        <w:sz w:val="16"/>
        <w:szCs w:val="16"/>
      </w:rPr>
      <w:tab/>
    </w:r>
  </w:p>
  <w:p w:rsidR="00BE7E86" w:rsidRPr="003A1A01" w:rsidRDefault="00BE7E86" w:rsidP="006A54E4">
    <w:pPr>
      <w:tabs>
        <w:tab w:val="left" w:pos="1276"/>
        <w:tab w:val="left" w:pos="9214"/>
      </w:tabs>
    </w:pPr>
    <w:r>
      <w:rPr>
        <w:rFonts w:cs="Tahoma"/>
        <w:b/>
        <w:spacing w:val="24"/>
        <w:szCs w:val="18"/>
      </w:rPr>
      <w:t>d.1.2. 01</w:t>
    </w:r>
    <w:r>
      <w:rPr>
        <w:rFonts w:cs="Tahoma"/>
        <w:b/>
        <w:spacing w:val="24"/>
        <w:szCs w:val="18"/>
      </w:rPr>
      <w:tab/>
    </w:r>
    <w:r w:rsidRPr="001F578B">
      <w:rPr>
        <w:rFonts w:cs="Tahoma"/>
        <w:b/>
        <w:spacing w:val="24"/>
        <w:szCs w:val="18"/>
      </w:rPr>
      <w:t>technická zpráva</w:t>
    </w:r>
    <w:r>
      <w:rPr>
        <w:rFonts w:ascii="Tahoma" w:hAnsi="Tahoma" w:cs="Tahoma"/>
        <w:sz w:val="24"/>
        <w:szCs w:val="24"/>
      </w:rPr>
      <w:tab/>
    </w:r>
    <w:r w:rsidRPr="001F578B">
      <w:rPr>
        <w:rFonts w:cs="Tahoma"/>
        <w:b/>
        <w:szCs w:val="18"/>
      </w:rPr>
      <w:fldChar w:fldCharType="begin"/>
    </w:r>
    <w:r w:rsidRPr="001F578B">
      <w:rPr>
        <w:rFonts w:cs="Tahoma"/>
        <w:b/>
        <w:szCs w:val="18"/>
      </w:rPr>
      <w:instrText xml:space="preserve"> PAGE </w:instrText>
    </w:r>
    <w:r w:rsidRPr="001F578B">
      <w:rPr>
        <w:rFonts w:cs="Tahoma"/>
        <w:b/>
        <w:szCs w:val="18"/>
      </w:rPr>
      <w:fldChar w:fldCharType="separate"/>
    </w:r>
    <w:r w:rsidR="001B302E">
      <w:rPr>
        <w:rFonts w:cs="Tahoma"/>
        <w:b/>
        <w:noProof/>
        <w:szCs w:val="18"/>
      </w:rPr>
      <w:t>4</w:t>
    </w:r>
    <w:r w:rsidRPr="001F578B">
      <w:rPr>
        <w:rFonts w:cs="Tahoma"/>
        <w:b/>
        <w:szCs w:val="18"/>
      </w:rPr>
      <w:fldChar w:fldCharType="end"/>
    </w:r>
    <w:r w:rsidRPr="001F578B">
      <w:rPr>
        <w:rFonts w:cs="Tahoma"/>
        <w:szCs w:val="18"/>
      </w:rPr>
      <w:t xml:space="preserve"> </w:t>
    </w:r>
    <w:r w:rsidRPr="001F578B">
      <w:rPr>
        <w:rFonts w:ascii="Calibri" w:hAnsi="Calibri" w:cs="Tahoma"/>
        <w:szCs w:val="18"/>
      </w:rPr>
      <w:t>│</w:t>
    </w:r>
    <w:r w:rsidRPr="001F578B">
      <w:rPr>
        <w:rFonts w:cs="Tahoma"/>
        <w:szCs w:val="18"/>
      </w:rPr>
      <w:t xml:space="preserve"> </w:t>
    </w:r>
    <w:r w:rsidRPr="001F578B">
      <w:rPr>
        <w:rFonts w:cs="Tahoma"/>
        <w:szCs w:val="18"/>
      </w:rPr>
      <w:fldChar w:fldCharType="begin"/>
    </w:r>
    <w:r w:rsidRPr="001F578B">
      <w:rPr>
        <w:rFonts w:cs="Tahoma"/>
        <w:szCs w:val="18"/>
      </w:rPr>
      <w:instrText xml:space="preserve"> NUMPAGES  </w:instrText>
    </w:r>
    <w:r w:rsidRPr="001F578B">
      <w:rPr>
        <w:rFonts w:cs="Tahoma"/>
        <w:szCs w:val="18"/>
      </w:rPr>
      <w:fldChar w:fldCharType="separate"/>
    </w:r>
    <w:r w:rsidR="001B302E">
      <w:rPr>
        <w:rFonts w:cs="Tahoma"/>
        <w:noProof/>
        <w:szCs w:val="18"/>
      </w:rPr>
      <w:t>18</w:t>
    </w:r>
    <w:r w:rsidRPr="001F578B">
      <w:rPr>
        <w:rFonts w:cs="Tahoma"/>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5C68" w:rsidRDefault="00185C68">
      <w:pPr>
        <w:spacing w:after="0" w:line="240" w:lineRule="auto"/>
      </w:pPr>
      <w:r>
        <w:separator/>
      </w:r>
    </w:p>
  </w:footnote>
  <w:footnote w:type="continuationSeparator" w:id="0">
    <w:p w:rsidR="00185C68" w:rsidRDefault="00185C6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7E86" w:rsidRPr="002F7BB2" w:rsidRDefault="00BE7E86" w:rsidP="002F7BB2">
    <w:pPr>
      <w:pStyle w:val="Zhlav"/>
      <w:pBdr>
        <w:bottom w:val="single" w:sz="4" w:space="7" w:color="auto"/>
      </w:pBdr>
      <w:tabs>
        <w:tab w:val="clear" w:pos="4536"/>
        <w:tab w:val="clear" w:pos="9072"/>
      </w:tabs>
      <w:spacing w:before="360" w:after="240"/>
      <w:rPr>
        <w:rFonts w:cs="Arial"/>
        <w:iCs/>
        <w:spacing w:val="20"/>
        <w:sz w:val="16"/>
        <w:szCs w:val="16"/>
      </w:rPr>
    </w:pPr>
    <w:r w:rsidRPr="005B1E16">
      <w:rPr>
        <w:rFonts w:ascii="Arial" w:hAnsi="Arial" w:cs="Arial"/>
        <w:noProof/>
        <w:spacing w:val="20"/>
        <w:szCs w:val="20"/>
      </w:rPr>
      <w:drawing>
        <wp:anchor distT="0" distB="0" distL="114300" distR="114300" simplePos="0" relativeHeight="251659264" behindDoc="0" locked="0" layoutInCell="1" allowOverlap="1" wp14:anchorId="490B0262" wp14:editId="4667428B">
          <wp:simplePos x="0" y="0"/>
          <wp:positionH relativeFrom="margin">
            <wp:align>right</wp:align>
          </wp:positionH>
          <wp:positionV relativeFrom="topMargin">
            <wp:posOffset>276225</wp:posOffset>
          </wp:positionV>
          <wp:extent cx="409575" cy="400050"/>
          <wp:effectExtent l="0" t="0" r="9525" b="0"/>
          <wp:wrapNone/>
          <wp:docPr id="2" name="Obrázek 2"/>
          <wp:cNvGraphicFramePr/>
          <a:graphic xmlns:a="http://schemas.openxmlformats.org/drawingml/2006/main">
            <a:graphicData uri="http://schemas.openxmlformats.org/drawingml/2006/picture">
              <pic:pic xmlns:pic="http://schemas.openxmlformats.org/drawingml/2006/picture">
                <pic:nvPicPr>
                  <pic:cNvPr id="2" name="Obrázek 1"/>
                  <pic:cNvPicPr>
                    <a:picLocks noChangeAspect="1"/>
                  </pic:cNvPicPr>
                </pic:nvPicPr>
                <pic:blipFill rotWithShape="1">
                  <a:blip r:embed="rId1" cstate="print">
                    <a:extLst>
                      <a:ext uri="{28A0092B-C50C-407E-A947-70E740481C1C}">
                        <a14:useLocalDpi xmlns:a14="http://schemas.microsoft.com/office/drawing/2010/main" val="0"/>
                      </a:ext>
                    </a:extLst>
                  </a:blip>
                  <a:srcRect l="2951" t="3595" r="3607" b="2941"/>
                  <a:stretch/>
                </pic:blipFill>
                <pic:spPr>
                  <a:xfrm>
                    <a:off x="0" y="0"/>
                    <a:ext cx="409575" cy="400050"/>
                  </a:xfrm>
                  <a:prstGeom prst="rect">
                    <a:avLst/>
                  </a:prstGeom>
                </pic:spPr>
              </pic:pic>
            </a:graphicData>
          </a:graphic>
          <wp14:sizeRelH relativeFrom="page">
            <wp14:pctWidth>0</wp14:pctWidth>
          </wp14:sizeRelH>
          <wp14:sizeRelV relativeFrom="page">
            <wp14:pctHeight>0</wp14:pctHeight>
          </wp14:sizeRelV>
        </wp:anchor>
      </w:drawing>
    </w:r>
    <w:r>
      <w:rPr>
        <w:rFonts w:cs="Arial"/>
        <w:iCs/>
        <w:spacing w:val="20"/>
        <w:sz w:val="16"/>
        <w:szCs w:val="16"/>
      </w:rPr>
      <w:t>21</w:t>
    </w:r>
    <w:r w:rsidRPr="005B1E16">
      <w:rPr>
        <w:rFonts w:cs="Arial"/>
        <w:iCs/>
        <w:spacing w:val="20"/>
        <w:sz w:val="16"/>
        <w:szCs w:val="16"/>
      </w:rPr>
      <w:t>0</w:t>
    </w:r>
    <w:r>
      <w:rPr>
        <w:rFonts w:cs="Arial"/>
        <w:iCs/>
        <w:spacing w:val="20"/>
        <w:sz w:val="16"/>
        <w:szCs w:val="16"/>
      </w:rPr>
      <w:t xml:space="preserve">05 </w:t>
    </w:r>
    <w:r w:rsidRPr="005B1E16">
      <w:rPr>
        <w:rFonts w:cs="Arial"/>
        <w:iCs/>
        <w:spacing w:val="20"/>
        <w:sz w:val="16"/>
        <w:szCs w:val="16"/>
      </w:rPr>
      <w:t>_</w:t>
    </w:r>
    <w:r>
      <w:rPr>
        <w:rFonts w:cs="Arial"/>
        <w:iCs/>
        <w:spacing w:val="20"/>
        <w:sz w:val="16"/>
        <w:szCs w:val="16"/>
      </w:rPr>
      <w:t>ateliér-r | CzechGlobe – pavilon D</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7E86" w:rsidRPr="00D23F25" w:rsidRDefault="00BE7E86" w:rsidP="007F4359">
    <w:pPr>
      <w:pStyle w:val="Zhlav"/>
      <w:tabs>
        <w:tab w:val="clear" w:pos="4536"/>
        <w:tab w:val="clear" w:pos="9072"/>
        <w:tab w:val="left" w:pos="1152"/>
      </w:tabs>
      <w:spacing w:after="120" w:line="240" w:lineRule="auto"/>
      <w:rPr>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decimal"/>
      <w:lvlText w:val="(%1)"/>
      <w:lvlJc w:val="left"/>
      <w:pPr>
        <w:tabs>
          <w:tab w:val="num" w:pos="785"/>
        </w:tabs>
        <w:ind w:left="0" w:firstLine="425"/>
      </w:pPr>
    </w:lvl>
    <w:lvl w:ilvl="1">
      <w:start w:val="1"/>
      <w:numFmt w:val="lowerLetter"/>
      <w:lvlText w:val="%2)"/>
      <w:lvlJc w:val="left"/>
      <w:pPr>
        <w:tabs>
          <w:tab w:val="num" w:pos="425"/>
        </w:tabs>
        <w:ind w:left="425" w:hanging="425"/>
      </w:pPr>
      <w:rPr>
        <w:rFonts w:ascii="Symbol" w:hAnsi="Symbol"/>
      </w:rPr>
    </w:lvl>
    <w:lvl w:ilvl="2">
      <w:start w:val="1"/>
      <w:numFmt w:val="decimal"/>
      <w:lvlText w:val="%3."/>
      <w:lvlJc w:val="left"/>
      <w:pPr>
        <w:tabs>
          <w:tab w:val="num" w:pos="851"/>
        </w:tabs>
        <w:ind w:left="851" w:hanging="426"/>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785"/>
        </w:tabs>
        <w:ind w:left="0" w:firstLine="425"/>
      </w:pPr>
    </w:lvl>
    <w:lvl w:ilvl="7">
      <w:start w:val="1"/>
      <w:numFmt w:val="lowerLetter"/>
      <w:pStyle w:val="Textpsmene"/>
      <w:lvlText w:val="%8)"/>
      <w:lvlJc w:val="left"/>
      <w:pPr>
        <w:tabs>
          <w:tab w:val="num" w:pos="425"/>
        </w:tabs>
        <w:ind w:left="425" w:hanging="425"/>
      </w:pPr>
      <w:rPr>
        <w:rFonts w:ascii="Symbol" w:hAnsi="Symbol"/>
      </w:rPr>
    </w:lvl>
    <w:lvl w:ilvl="8">
      <w:start w:val="1"/>
      <w:numFmt w:val="decimal"/>
      <w:lvlText w:val="%9."/>
      <w:lvlJc w:val="left"/>
      <w:pPr>
        <w:tabs>
          <w:tab w:val="num" w:pos="851"/>
        </w:tabs>
        <w:ind w:left="851" w:hanging="426"/>
      </w:pPr>
    </w:lvl>
  </w:abstractNum>
  <w:abstractNum w:abstractNumId="1" w15:restartNumberingAfterBreak="0">
    <w:nsid w:val="004E558C"/>
    <w:multiLevelType w:val="multilevel"/>
    <w:tmpl w:val="178EE498"/>
    <w:lvl w:ilvl="0">
      <w:start w:val="1"/>
      <w:numFmt w:val="decimal"/>
      <w:pStyle w:val="Nadpis1"/>
      <w:lvlText w:val="%1"/>
      <w:lvlJc w:val="left"/>
      <w:pPr>
        <w:ind w:left="432" w:hanging="432"/>
      </w:pPr>
      <w:rPr>
        <w:rFonts w:hint="default"/>
      </w:rPr>
    </w:lvl>
    <w:lvl w:ilvl="1">
      <w:start w:val="1"/>
      <w:numFmt w:val="decimal"/>
      <w:pStyle w:val="Nadpis2"/>
      <w:lvlText w:val="%1.%2"/>
      <w:lvlJc w:val="left"/>
      <w:pPr>
        <w:ind w:left="576" w:hanging="576"/>
      </w:pPr>
      <w:rPr>
        <w:rFonts w:hint="default"/>
      </w:rPr>
    </w:lvl>
    <w:lvl w:ilvl="2">
      <w:start w:val="1"/>
      <w:numFmt w:val="decimal"/>
      <w:pStyle w:val="Nadpis3"/>
      <w:lvlText w:val="%1.%2.%3"/>
      <w:lvlJc w:val="left"/>
      <w:pPr>
        <w:ind w:left="2422" w:hanging="720"/>
      </w:pPr>
      <w:rPr>
        <w:rFonts w:hint="default"/>
      </w:rPr>
    </w:lvl>
    <w:lvl w:ilvl="3">
      <w:start w:val="1"/>
      <w:numFmt w:val="decimal"/>
      <w:pStyle w:val="Nadpis4"/>
      <w:lvlText w:val="%1.%2.%3.%4"/>
      <w:lvlJc w:val="left"/>
      <w:pPr>
        <w:ind w:left="864" w:hanging="864"/>
      </w:pPr>
      <w:rPr>
        <w:rFonts w:hint="default"/>
      </w:rPr>
    </w:lvl>
    <w:lvl w:ilvl="4">
      <w:start w:val="1"/>
      <w:numFmt w:val="decimal"/>
      <w:pStyle w:val="Nadpis5"/>
      <w:lvlText w:val="%1.%2.%3.%4.%5"/>
      <w:lvlJc w:val="left"/>
      <w:pPr>
        <w:ind w:left="1008" w:hanging="1008"/>
      </w:pPr>
      <w:rPr>
        <w:rFonts w:hint="default"/>
      </w:rPr>
    </w:lvl>
    <w:lvl w:ilvl="5">
      <w:start w:val="1"/>
      <w:numFmt w:val="decimal"/>
      <w:pStyle w:val="Nadpis6"/>
      <w:lvlText w:val="%1.%2.%3.%4.%5.%6"/>
      <w:lvlJc w:val="left"/>
      <w:pPr>
        <w:ind w:left="1152" w:hanging="1152"/>
      </w:pPr>
      <w:rPr>
        <w:rFonts w:hint="default"/>
      </w:rPr>
    </w:lvl>
    <w:lvl w:ilvl="6">
      <w:start w:val="1"/>
      <w:numFmt w:val="decimal"/>
      <w:pStyle w:val="Nadpis7"/>
      <w:lvlText w:val="%1.%2.%3.%4.%5.%6.%7"/>
      <w:lvlJc w:val="left"/>
      <w:pPr>
        <w:ind w:left="1296" w:hanging="1296"/>
      </w:pPr>
      <w:rPr>
        <w:rFonts w:hint="default"/>
      </w:rPr>
    </w:lvl>
    <w:lvl w:ilvl="7">
      <w:start w:val="1"/>
      <w:numFmt w:val="decimal"/>
      <w:pStyle w:val="Nadpis8"/>
      <w:lvlText w:val="%1.%2.%3.%4.%5.%6.%7.%8"/>
      <w:lvlJc w:val="left"/>
      <w:pPr>
        <w:ind w:left="1440" w:hanging="1440"/>
      </w:pPr>
      <w:rPr>
        <w:rFonts w:hint="default"/>
      </w:rPr>
    </w:lvl>
    <w:lvl w:ilvl="8">
      <w:start w:val="1"/>
      <w:numFmt w:val="decimal"/>
      <w:pStyle w:val="Nadpis9"/>
      <w:lvlText w:val="%1.%2.%3.%4.%5.%6.%7.%8.%9"/>
      <w:lvlJc w:val="left"/>
      <w:pPr>
        <w:ind w:left="1584" w:hanging="1584"/>
      </w:pPr>
      <w:rPr>
        <w:rFonts w:hint="default"/>
      </w:rPr>
    </w:lvl>
  </w:abstractNum>
  <w:abstractNum w:abstractNumId="2" w15:restartNumberingAfterBreak="0">
    <w:nsid w:val="10914BB8"/>
    <w:multiLevelType w:val="singleLevel"/>
    <w:tmpl w:val="49C47578"/>
    <w:lvl w:ilvl="0">
      <w:start w:val="1"/>
      <w:numFmt w:val="decimal"/>
      <w:lvlText w:val="%1."/>
      <w:lvlJc w:val="left"/>
      <w:pPr>
        <w:tabs>
          <w:tab w:val="num" w:pos="1428"/>
        </w:tabs>
        <w:ind w:left="1428" w:hanging="720"/>
      </w:pPr>
      <w:rPr>
        <w:rFonts w:hint="default"/>
      </w:rPr>
    </w:lvl>
  </w:abstractNum>
  <w:abstractNum w:abstractNumId="3" w15:restartNumberingAfterBreak="0">
    <w:nsid w:val="22804A85"/>
    <w:multiLevelType w:val="hybridMultilevel"/>
    <w:tmpl w:val="430C940E"/>
    <w:lvl w:ilvl="0" w:tplc="CCC8CD9A">
      <w:start w:val="1"/>
      <w:numFmt w:val="decimal"/>
      <w:lvlText w:val="%1."/>
      <w:lvlJc w:val="left"/>
      <w:pPr>
        <w:ind w:left="1500" w:hanging="360"/>
      </w:pPr>
      <w:rPr>
        <w:rFonts w:hint="default"/>
      </w:rPr>
    </w:lvl>
    <w:lvl w:ilvl="1" w:tplc="04050019" w:tentative="1">
      <w:start w:val="1"/>
      <w:numFmt w:val="lowerLetter"/>
      <w:lvlText w:val="%2."/>
      <w:lvlJc w:val="left"/>
      <w:pPr>
        <w:ind w:left="2220" w:hanging="360"/>
      </w:pPr>
    </w:lvl>
    <w:lvl w:ilvl="2" w:tplc="0405001B" w:tentative="1">
      <w:start w:val="1"/>
      <w:numFmt w:val="lowerRoman"/>
      <w:lvlText w:val="%3."/>
      <w:lvlJc w:val="right"/>
      <w:pPr>
        <w:ind w:left="2940" w:hanging="180"/>
      </w:pPr>
    </w:lvl>
    <w:lvl w:ilvl="3" w:tplc="0405000F" w:tentative="1">
      <w:start w:val="1"/>
      <w:numFmt w:val="decimal"/>
      <w:lvlText w:val="%4."/>
      <w:lvlJc w:val="left"/>
      <w:pPr>
        <w:ind w:left="3660" w:hanging="360"/>
      </w:pPr>
    </w:lvl>
    <w:lvl w:ilvl="4" w:tplc="04050019" w:tentative="1">
      <w:start w:val="1"/>
      <w:numFmt w:val="lowerLetter"/>
      <w:lvlText w:val="%5."/>
      <w:lvlJc w:val="left"/>
      <w:pPr>
        <w:ind w:left="4380" w:hanging="360"/>
      </w:pPr>
    </w:lvl>
    <w:lvl w:ilvl="5" w:tplc="0405001B" w:tentative="1">
      <w:start w:val="1"/>
      <w:numFmt w:val="lowerRoman"/>
      <w:lvlText w:val="%6."/>
      <w:lvlJc w:val="right"/>
      <w:pPr>
        <w:ind w:left="5100" w:hanging="180"/>
      </w:pPr>
    </w:lvl>
    <w:lvl w:ilvl="6" w:tplc="0405000F" w:tentative="1">
      <w:start w:val="1"/>
      <w:numFmt w:val="decimal"/>
      <w:lvlText w:val="%7."/>
      <w:lvlJc w:val="left"/>
      <w:pPr>
        <w:ind w:left="5820" w:hanging="360"/>
      </w:pPr>
    </w:lvl>
    <w:lvl w:ilvl="7" w:tplc="04050019" w:tentative="1">
      <w:start w:val="1"/>
      <w:numFmt w:val="lowerLetter"/>
      <w:lvlText w:val="%8."/>
      <w:lvlJc w:val="left"/>
      <w:pPr>
        <w:ind w:left="6540" w:hanging="360"/>
      </w:pPr>
    </w:lvl>
    <w:lvl w:ilvl="8" w:tplc="0405001B" w:tentative="1">
      <w:start w:val="1"/>
      <w:numFmt w:val="lowerRoman"/>
      <w:lvlText w:val="%9."/>
      <w:lvlJc w:val="right"/>
      <w:pPr>
        <w:ind w:left="7260" w:hanging="180"/>
      </w:pPr>
    </w:lvl>
  </w:abstractNum>
  <w:abstractNum w:abstractNumId="4" w15:restartNumberingAfterBreak="0">
    <w:nsid w:val="2B1C1B7D"/>
    <w:multiLevelType w:val="hybridMultilevel"/>
    <w:tmpl w:val="A3A434C8"/>
    <w:lvl w:ilvl="0" w:tplc="E7DEBB14">
      <w:start w:val="1"/>
      <w:numFmt w:val="lowerLetter"/>
      <w:lvlText w:val="%1)"/>
      <w:lvlJc w:val="left"/>
      <w:pPr>
        <w:ind w:left="1069" w:hanging="360"/>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5" w15:restartNumberingAfterBreak="0">
    <w:nsid w:val="46D04A74"/>
    <w:multiLevelType w:val="hybridMultilevel"/>
    <w:tmpl w:val="A2ECBD48"/>
    <w:lvl w:ilvl="0" w:tplc="B4B2C094">
      <w:start w:val="1"/>
      <w:numFmt w:val="bullet"/>
      <w:lvlText w:val="-"/>
      <w:lvlJc w:val="left"/>
      <w:pPr>
        <w:ind w:left="1069" w:hanging="360"/>
      </w:pPr>
      <w:rPr>
        <w:rFonts w:ascii="Verdana" w:eastAsia="Times New Roman" w:hAnsi="Verdana" w:cs="Times New Roman" w:hint="default"/>
      </w:rPr>
    </w:lvl>
    <w:lvl w:ilvl="1" w:tplc="04050003" w:tentative="1">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6" w15:restartNumberingAfterBreak="0">
    <w:nsid w:val="4A4C1B9D"/>
    <w:multiLevelType w:val="hybridMultilevel"/>
    <w:tmpl w:val="7C00ACE8"/>
    <w:lvl w:ilvl="0" w:tplc="DEB081DC">
      <w:start w:val="1"/>
      <w:numFmt w:val="upperLetter"/>
      <w:lvlText w:val="%1."/>
      <w:lvlJc w:val="left"/>
      <w:pPr>
        <w:ind w:left="1429" w:hanging="360"/>
      </w:pPr>
      <w:rPr>
        <w:rFonts w:ascii="Verdana" w:hAnsi="Verdana" w:hint="default"/>
        <w:b/>
        <w:sz w:val="22"/>
      </w:rPr>
    </w:lvl>
    <w:lvl w:ilvl="1" w:tplc="BFD0380A">
      <w:start w:val="10"/>
      <w:numFmt w:val="bullet"/>
      <w:lvlText w:val=""/>
      <w:lvlJc w:val="left"/>
      <w:pPr>
        <w:ind w:left="1353" w:hanging="360"/>
      </w:pPr>
      <w:rPr>
        <w:rFonts w:ascii="Wingdings" w:eastAsia="Times New Roman" w:hAnsi="Wingdings" w:cs="Times New Roman" w:hint="default"/>
      </w:rPr>
    </w:lvl>
    <w:lvl w:ilvl="2" w:tplc="F2AC5EC2">
      <w:start w:val="1"/>
      <w:numFmt w:val="bullet"/>
      <w:lvlText w:val="-"/>
      <w:lvlJc w:val="left"/>
      <w:pPr>
        <w:ind w:left="2869" w:hanging="180"/>
      </w:pPr>
      <w:rPr>
        <w:rFonts w:ascii="Courier New" w:hAnsi="Courier New" w:hint="default"/>
      </w:r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7" w15:restartNumberingAfterBreak="0">
    <w:nsid w:val="4A6D74C6"/>
    <w:multiLevelType w:val="hybridMultilevel"/>
    <w:tmpl w:val="4C7827F4"/>
    <w:lvl w:ilvl="0" w:tplc="5D226586">
      <w:start w:val="1"/>
      <w:numFmt w:val="decimal"/>
      <w:lvlText w:val="%1."/>
      <w:lvlJc w:val="left"/>
      <w:pPr>
        <w:ind w:left="1500" w:hanging="360"/>
      </w:pPr>
      <w:rPr>
        <w:rFonts w:hint="default"/>
      </w:rPr>
    </w:lvl>
    <w:lvl w:ilvl="1" w:tplc="04050019" w:tentative="1">
      <w:start w:val="1"/>
      <w:numFmt w:val="lowerLetter"/>
      <w:lvlText w:val="%2."/>
      <w:lvlJc w:val="left"/>
      <w:pPr>
        <w:ind w:left="2220" w:hanging="360"/>
      </w:pPr>
    </w:lvl>
    <w:lvl w:ilvl="2" w:tplc="0405001B" w:tentative="1">
      <w:start w:val="1"/>
      <w:numFmt w:val="lowerRoman"/>
      <w:lvlText w:val="%3."/>
      <w:lvlJc w:val="right"/>
      <w:pPr>
        <w:ind w:left="2940" w:hanging="180"/>
      </w:pPr>
    </w:lvl>
    <w:lvl w:ilvl="3" w:tplc="0405000F" w:tentative="1">
      <w:start w:val="1"/>
      <w:numFmt w:val="decimal"/>
      <w:lvlText w:val="%4."/>
      <w:lvlJc w:val="left"/>
      <w:pPr>
        <w:ind w:left="3660" w:hanging="360"/>
      </w:pPr>
    </w:lvl>
    <w:lvl w:ilvl="4" w:tplc="04050019" w:tentative="1">
      <w:start w:val="1"/>
      <w:numFmt w:val="lowerLetter"/>
      <w:lvlText w:val="%5."/>
      <w:lvlJc w:val="left"/>
      <w:pPr>
        <w:ind w:left="4380" w:hanging="360"/>
      </w:pPr>
    </w:lvl>
    <w:lvl w:ilvl="5" w:tplc="0405001B" w:tentative="1">
      <w:start w:val="1"/>
      <w:numFmt w:val="lowerRoman"/>
      <w:lvlText w:val="%6."/>
      <w:lvlJc w:val="right"/>
      <w:pPr>
        <w:ind w:left="5100" w:hanging="180"/>
      </w:pPr>
    </w:lvl>
    <w:lvl w:ilvl="6" w:tplc="0405000F" w:tentative="1">
      <w:start w:val="1"/>
      <w:numFmt w:val="decimal"/>
      <w:lvlText w:val="%7."/>
      <w:lvlJc w:val="left"/>
      <w:pPr>
        <w:ind w:left="5820" w:hanging="360"/>
      </w:pPr>
    </w:lvl>
    <w:lvl w:ilvl="7" w:tplc="04050019" w:tentative="1">
      <w:start w:val="1"/>
      <w:numFmt w:val="lowerLetter"/>
      <w:lvlText w:val="%8."/>
      <w:lvlJc w:val="left"/>
      <w:pPr>
        <w:ind w:left="6540" w:hanging="360"/>
      </w:pPr>
    </w:lvl>
    <w:lvl w:ilvl="8" w:tplc="0405001B" w:tentative="1">
      <w:start w:val="1"/>
      <w:numFmt w:val="lowerRoman"/>
      <w:lvlText w:val="%9."/>
      <w:lvlJc w:val="right"/>
      <w:pPr>
        <w:ind w:left="7260" w:hanging="180"/>
      </w:pPr>
    </w:lvl>
  </w:abstractNum>
  <w:abstractNum w:abstractNumId="8" w15:restartNumberingAfterBreak="0">
    <w:nsid w:val="5301090E"/>
    <w:multiLevelType w:val="hybridMultilevel"/>
    <w:tmpl w:val="3A1CC388"/>
    <w:lvl w:ilvl="0" w:tplc="FECEE7E4">
      <w:start w:val="2"/>
      <w:numFmt w:val="bullet"/>
      <w:lvlText w:val="-"/>
      <w:lvlJc w:val="left"/>
      <w:pPr>
        <w:ind w:left="720" w:hanging="360"/>
      </w:pPr>
      <w:rPr>
        <w:rFonts w:ascii="Verdana" w:eastAsia="Times New Roman" w:hAnsi="Verdana" w:cs="Times New Roman"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5A384C8E"/>
    <w:multiLevelType w:val="hybridMultilevel"/>
    <w:tmpl w:val="080E8150"/>
    <w:lvl w:ilvl="0" w:tplc="40E272C2">
      <w:start w:val="1"/>
      <w:numFmt w:val="bullet"/>
      <w:lvlText w:val=""/>
      <w:lvlJc w:val="left"/>
      <w:pPr>
        <w:ind w:left="720" w:hanging="360"/>
      </w:pPr>
      <w:rPr>
        <w:rFonts w:ascii="Wingdings" w:hAnsi="Wingdings" w:hint="default"/>
        <w:sz w:val="18"/>
        <w:szCs w:val="18"/>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61EF542A"/>
    <w:multiLevelType w:val="hybridMultilevel"/>
    <w:tmpl w:val="91F282E6"/>
    <w:lvl w:ilvl="0" w:tplc="DC740B08">
      <w:start w:val="5"/>
      <w:numFmt w:val="bullet"/>
      <w:lvlText w:val="-"/>
      <w:lvlJc w:val="left"/>
      <w:pPr>
        <w:ind w:left="1211" w:hanging="360"/>
      </w:pPr>
      <w:rPr>
        <w:rFonts w:ascii="Verdana" w:eastAsia="Times New Roman" w:hAnsi="Verdana" w:cs="Times New Roman" w:hint="default"/>
      </w:rPr>
    </w:lvl>
    <w:lvl w:ilvl="1" w:tplc="04050003" w:tentative="1">
      <w:start w:val="1"/>
      <w:numFmt w:val="bullet"/>
      <w:lvlText w:val="o"/>
      <w:lvlJc w:val="left"/>
      <w:pPr>
        <w:ind w:left="1931" w:hanging="360"/>
      </w:pPr>
      <w:rPr>
        <w:rFonts w:ascii="Courier New" w:hAnsi="Courier New" w:cs="Courier New" w:hint="default"/>
      </w:rPr>
    </w:lvl>
    <w:lvl w:ilvl="2" w:tplc="04050005" w:tentative="1">
      <w:start w:val="1"/>
      <w:numFmt w:val="bullet"/>
      <w:lvlText w:val=""/>
      <w:lvlJc w:val="left"/>
      <w:pPr>
        <w:ind w:left="2651" w:hanging="360"/>
      </w:pPr>
      <w:rPr>
        <w:rFonts w:ascii="Wingdings" w:hAnsi="Wingdings" w:hint="default"/>
      </w:rPr>
    </w:lvl>
    <w:lvl w:ilvl="3" w:tplc="04050001" w:tentative="1">
      <w:start w:val="1"/>
      <w:numFmt w:val="bullet"/>
      <w:lvlText w:val=""/>
      <w:lvlJc w:val="left"/>
      <w:pPr>
        <w:ind w:left="3371" w:hanging="360"/>
      </w:pPr>
      <w:rPr>
        <w:rFonts w:ascii="Symbol" w:hAnsi="Symbol" w:hint="default"/>
      </w:rPr>
    </w:lvl>
    <w:lvl w:ilvl="4" w:tplc="04050003" w:tentative="1">
      <w:start w:val="1"/>
      <w:numFmt w:val="bullet"/>
      <w:lvlText w:val="o"/>
      <w:lvlJc w:val="left"/>
      <w:pPr>
        <w:ind w:left="4091" w:hanging="360"/>
      </w:pPr>
      <w:rPr>
        <w:rFonts w:ascii="Courier New" w:hAnsi="Courier New" w:cs="Courier New" w:hint="default"/>
      </w:rPr>
    </w:lvl>
    <w:lvl w:ilvl="5" w:tplc="04050005" w:tentative="1">
      <w:start w:val="1"/>
      <w:numFmt w:val="bullet"/>
      <w:lvlText w:val=""/>
      <w:lvlJc w:val="left"/>
      <w:pPr>
        <w:ind w:left="4811" w:hanging="360"/>
      </w:pPr>
      <w:rPr>
        <w:rFonts w:ascii="Wingdings" w:hAnsi="Wingdings" w:hint="default"/>
      </w:rPr>
    </w:lvl>
    <w:lvl w:ilvl="6" w:tplc="04050001" w:tentative="1">
      <w:start w:val="1"/>
      <w:numFmt w:val="bullet"/>
      <w:lvlText w:val=""/>
      <w:lvlJc w:val="left"/>
      <w:pPr>
        <w:ind w:left="5531" w:hanging="360"/>
      </w:pPr>
      <w:rPr>
        <w:rFonts w:ascii="Symbol" w:hAnsi="Symbol" w:hint="default"/>
      </w:rPr>
    </w:lvl>
    <w:lvl w:ilvl="7" w:tplc="04050003" w:tentative="1">
      <w:start w:val="1"/>
      <w:numFmt w:val="bullet"/>
      <w:lvlText w:val="o"/>
      <w:lvlJc w:val="left"/>
      <w:pPr>
        <w:ind w:left="6251" w:hanging="360"/>
      </w:pPr>
      <w:rPr>
        <w:rFonts w:ascii="Courier New" w:hAnsi="Courier New" w:cs="Courier New" w:hint="default"/>
      </w:rPr>
    </w:lvl>
    <w:lvl w:ilvl="8" w:tplc="04050005" w:tentative="1">
      <w:start w:val="1"/>
      <w:numFmt w:val="bullet"/>
      <w:lvlText w:val=""/>
      <w:lvlJc w:val="left"/>
      <w:pPr>
        <w:ind w:left="6971" w:hanging="360"/>
      </w:pPr>
      <w:rPr>
        <w:rFonts w:ascii="Wingdings" w:hAnsi="Wingdings" w:hint="default"/>
      </w:rPr>
    </w:lvl>
  </w:abstractNum>
  <w:abstractNum w:abstractNumId="11" w15:restartNumberingAfterBreak="0">
    <w:nsid w:val="623C6E1F"/>
    <w:multiLevelType w:val="multilevel"/>
    <w:tmpl w:val="19E4A534"/>
    <w:styleLink w:val="Styl1"/>
    <w:lvl w:ilvl="0">
      <w:start w:val="1"/>
      <w:numFmt w:val="ordinal"/>
      <w:lvlText w:val="%1"/>
      <w:lvlJc w:val="left"/>
      <w:pPr>
        <w:ind w:left="851" w:hanging="851"/>
      </w:pPr>
      <w:rPr>
        <w:rFonts w:hint="default"/>
      </w:rPr>
    </w:lvl>
    <w:lvl w:ilvl="1">
      <w:start w:val="1"/>
      <w:numFmt w:val="ordinal"/>
      <w:lvlText w:val="%1%2"/>
      <w:lvlJc w:val="left"/>
      <w:pPr>
        <w:ind w:left="851" w:hanging="851"/>
      </w:pPr>
      <w:rPr>
        <w:rFonts w:hint="default"/>
      </w:rPr>
    </w:lvl>
    <w:lvl w:ilvl="2">
      <w:start w:val="1"/>
      <w:numFmt w:val="ordinal"/>
      <w:lvlText w:val="%3%1%2"/>
      <w:lvlJc w:val="left"/>
      <w:pPr>
        <w:ind w:left="851" w:hanging="851"/>
      </w:pPr>
      <w:rPr>
        <w:rFonts w:hint="default"/>
      </w:rPr>
    </w:lvl>
    <w:lvl w:ilvl="3">
      <w:start w:val="1"/>
      <w:numFmt w:val="decimal"/>
      <w:lvlText w:val="%4."/>
      <w:lvlJc w:val="left"/>
      <w:pPr>
        <w:ind w:left="851" w:hanging="851"/>
      </w:pPr>
      <w:rPr>
        <w:rFonts w:hint="default"/>
      </w:rPr>
    </w:lvl>
    <w:lvl w:ilvl="4">
      <w:start w:val="1"/>
      <w:numFmt w:val="lowerLetter"/>
      <w:lvlText w:val="%5."/>
      <w:lvlJc w:val="left"/>
      <w:pPr>
        <w:ind w:left="851" w:hanging="851"/>
      </w:pPr>
      <w:rPr>
        <w:rFonts w:hint="default"/>
      </w:rPr>
    </w:lvl>
    <w:lvl w:ilvl="5">
      <w:start w:val="1"/>
      <w:numFmt w:val="lowerRoman"/>
      <w:lvlText w:val="%6."/>
      <w:lvlJc w:val="right"/>
      <w:pPr>
        <w:ind w:left="851" w:hanging="851"/>
      </w:pPr>
      <w:rPr>
        <w:rFonts w:hint="default"/>
      </w:rPr>
    </w:lvl>
    <w:lvl w:ilvl="6">
      <w:start w:val="1"/>
      <w:numFmt w:val="decimal"/>
      <w:lvlText w:val="%7."/>
      <w:lvlJc w:val="left"/>
      <w:pPr>
        <w:ind w:left="851" w:hanging="851"/>
      </w:pPr>
      <w:rPr>
        <w:rFonts w:hint="default"/>
      </w:rPr>
    </w:lvl>
    <w:lvl w:ilvl="7">
      <w:start w:val="1"/>
      <w:numFmt w:val="lowerLetter"/>
      <w:lvlText w:val="%8."/>
      <w:lvlJc w:val="left"/>
      <w:pPr>
        <w:ind w:left="851" w:hanging="851"/>
      </w:pPr>
      <w:rPr>
        <w:rFonts w:hint="default"/>
      </w:rPr>
    </w:lvl>
    <w:lvl w:ilvl="8">
      <w:start w:val="1"/>
      <w:numFmt w:val="lowerRoman"/>
      <w:lvlText w:val="%9."/>
      <w:lvlJc w:val="right"/>
      <w:pPr>
        <w:ind w:left="851" w:hanging="851"/>
      </w:pPr>
      <w:rPr>
        <w:rFonts w:hint="default"/>
      </w:rPr>
    </w:lvl>
  </w:abstractNum>
  <w:abstractNum w:abstractNumId="12" w15:restartNumberingAfterBreak="0">
    <w:nsid w:val="65391A4E"/>
    <w:multiLevelType w:val="hybridMultilevel"/>
    <w:tmpl w:val="9CE81DF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663975F2"/>
    <w:multiLevelType w:val="multilevel"/>
    <w:tmpl w:val="76BEE8BA"/>
    <w:styleLink w:val="Styl2"/>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851" w:hanging="851"/>
      </w:pPr>
      <w:rPr>
        <w:rFonts w:hint="default"/>
      </w:rPr>
    </w:lvl>
    <w:lvl w:ilvl="5">
      <w:start w:val="1"/>
      <w:numFmt w:val="decimal"/>
      <w:lvlText w:val="%1.%2.%3.%4.%5.%6"/>
      <w:lvlJc w:val="left"/>
      <w:pPr>
        <w:ind w:left="851" w:hanging="851"/>
      </w:pPr>
      <w:rPr>
        <w:rFonts w:hint="default"/>
      </w:rPr>
    </w:lvl>
    <w:lvl w:ilvl="6">
      <w:start w:val="1"/>
      <w:numFmt w:val="decimal"/>
      <w:lvlText w:val="%1.%2.%3.%4.%5.%6.%7"/>
      <w:lvlJc w:val="left"/>
      <w:pPr>
        <w:ind w:left="851" w:hanging="851"/>
      </w:pPr>
      <w:rPr>
        <w:rFonts w:hint="default"/>
      </w:rPr>
    </w:lvl>
    <w:lvl w:ilvl="7">
      <w:start w:val="1"/>
      <w:numFmt w:val="decimal"/>
      <w:lvlText w:val="%1.%2.%3.%4.%5.%6.%7.%8"/>
      <w:lvlJc w:val="left"/>
      <w:pPr>
        <w:ind w:left="851" w:hanging="851"/>
      </w:pPr>
      <w:rPr>
        <w:rFonts w:hint="default"/>
      </w:rPr>
    </w:lvl>
    <w:lvl w:ilvl="8">
      <w:start w:val="1"/>
      <w:numFmt w:val="decimal"/>
      <w:lvlText w:val="%1.%2.%3.%4.%5.%6.%7.%8.%9"/>
      <w:lvlJc w:val="left"/>
      <w:pPr>
        <w:ind w:left="851" w:hanging="851"/>
      </w:pPr>
      <w:rPr>
        <w:rFonts w:hint="default"/>
      </w:rPr>
    </w:lvl>
  </w:abstractNum>
  <w:num w:numId="1">
    <w:abstractNumId w:val="9"/>
  </w:num>
  <w:num w:numId="2">
    <w:abstractNumId w:val="1"/>
  </w:num>
  <w:num w:numId="3">
    <w:abstractNumId w:val="11"/>
  </w:num>
  <w:num w:numId="4">
    <w:abstractNumId w:val="13"/>
  </w:num>
  <w:num w:numId="5">
    <w:abstractNumId w:val="10"/>
  </w:num>
  <w:num w:numId="6">
    <w:abstractNumId w:val="0"/>
  </w:num>
  <w:num w:numId="7">
    <w:abstractNumId w:val="8"/>
  </w:num>
  <w:num w:numId="8">
    <w:abstractNumId w:val="4"/>
  </w:num>
  <w:num w:numId="9">
    <w:abstractNumId w:val="6"/>
  </w:num>
  <w:num w:numId="10">
    <w:abstractNumId w:val="7"/>
  </w:num>
  <w:num w:numId="11">
    <w:abstractNumId w:val="3"/>
  </w:num>
  <w:num w:numId="12">
    <w:abstractNumId w:val="5"/>
  </w:num>
  <w:num w:numId="13">
    <w:abstractNumId w:val="12"/>
  </w:num>
  <w:num w:numId="14">
    <w:abstractNumId w:val="2"/>
    <w:lvlOverride w:ilvl="0">
      <w:startOverride w:val="1"/>
    </w:lvlOverride>
  </w:num>
  <w:num w:numId="15">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defaultTabStop w:val="720"/>
  <w:hyphenationZone w:val="425"/>
  <w:drawingGridHorizontalSpacing w:val="100"/>
  <w:drawingGridVerticalSpacing w:val="120"/>
  <w:displayHorizontalDrawingGridEvery w:val="0"/>
  <w:displayVerticalDrawingGridEvery w:val="3"/>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03C"/>
    <w:rsid w:val="000003C4"/>
    <w:rsid w:val="00000708"/>
    <w:rsid w:val="000046AA"/>
    <w:rsid w:val="000046C1"/>
    <w:rsid w:val="0000696D"/>
    <w:rsid w:val="00007B5C"/>
    <w:rsid w:val="000107B9"/>
    <w:rsid w:val="00012387"/>
    <w:rsid w:val="0001310B"/>
    <w:rsid w:val="00013CAE"/>
    <w:rsid w:val="00014602"/>
    <w:rsid w:val="00014BC2"/>
    <w:rsid w:val="00017D3B"/>
    <w:rsid w:val="0002119F"/>
    <w:rsid w:val="00021360"/>
    <w:rsid w:val="00022123"/>
    <w:rsid w:val="00025A6B"/>
    <w:rsid w:val="00026B9F"/>
    <w:rsid w:val="00031500"/>
    <w:rsid w:val="00031889"/>
    <w:rsid w:val="00031A9E"/>
    <w:rsid w:val="00032F05"/>
    <w:rsid w:val="000332F6"/>
    <w:rsid w:val="0003431D"/>
    <w:rsid w:val="0004115F"/>
    <w:rsid w:val="00041332"/>
    <w:rsid w:val="00043EA3"/>
    <w:rsid w:val="0004421E"/>
    <w:rsid w:val="0004428F"/>
    <w:rsid w:val="00047ADF"/>
    <w:rsid w:val="00050996"/>
    <w:rsid w:val="00051CA5"/>
    <w:rsid w:val="00051CEC"/>
    <w:rsid w:val="000529DD"/>
    <w:rsid w:val="00053745"/>
    <w:rsid w:val="00053864"/>
    <w:rsid w:val="00054D41"/>
    <w:rsid w:val="00055782"/>
    <w:rsid w:val="00057061"/>
    <w:rsid w:val="00057EF4"/>
    <w:rsid w:val="00060C68"/>
    <w:rsid w:val="00062EDF"/>
    <w:rsid w:val="000631FE"/>
    <w:rsid w:val="00063484"/>
    <w:rsid w:val="00064C50"/>
    <w:rsid w:val="00066C9B"/>
    <w:rsid w:val="00066D2F"/>
    <w:rsid w:val="00070012"/>
    <w:rsid w:val="00070268"/>
    <w:rsid w:val="00072C80"/>
    <w:rsid w:val="000753B2"/>
    <w:rsid w:val="000768C8"/>
    <w:rsid w:val="0007698B"/>
    <w:rsid w:val="00080608"/>
    <w:rsid w:val="00081E28"/>
    <w:rsid w:val="00084F17"/>
    <w:rsid w:val="00085753"/>
    <w:rsid w:val="000858D0"/>
    <w:rsid w:val="0008635B"/>
    <w:rsid w:val="00087534"/>
    <w:rsid w:val="0008761A"/>
    <w:rsid w:val="00093761"/>
    <w:rsid w:val="00094E0D"/>
    <w:rsid w:val="00096044"/>
    <w:rsid w:val="000970AD"/>
    <w:rsid w:val="000A198C"/>
    <w:rsid w:val="000A2B47"/>
    <w:rsid w:val="000A3745"/>
    <w:rsid w:val="000A4652"/>
    <w:rsid w:val="000A533A"/>
    <w:rsid w:val="000A5664"/>
    <w:rsid w:val="000A5C30"/>
    <w:rsid w:val="000A6298"/>
    <w:rsid w:val="000A6A4D"/>
    <w:rsid w:val="000A7F9B"/>
    <w:rsid w:val="000B008E"/>
    <w:rsid w:val="000B0783"/>
    <w:rsid w:val="000B2073"/>
    <w:rsid w:val="000B2E4D"/>
    <w:rsid w:val="000B43E8"/>
    <w:rsid w:val="000B4CD1"/>
    <w:rsid w:val="000B50A3"/>
    <w:rsid w:val="000B7E95"/>
    <w:rsid w:val="000C01A6"/>
    <w:rsid w:val="000C0585"/>
    <w:rsid w:val="000C1692"/>
    <w:rsid w:val="000C307D"/>
    <w:rsid w:val="000C4427"/>
    <w:rsid w:val="000C4D17"/>
    <w:rsid w:val="000C747D"/>
    <w:rsid w:val="000D003A"/>
    <w:rsid w:val="000D0171"/>
    <w:rsid w:val="000D1286"/>
    <w:rsid w:val="000D1DBF"/>
    <w:rsid w:val="000D25B4"/>
    <w:rsid w:val="000D280F"/>
    <w:rsid w:val="000D35D7"/>
    <w:rsid w:val="000D4281"/>
    <w:rsid w:val="000D5AFD"/>
    <w:rsid w:val="000D7E54"/>
    <w:rsid w:val="000E111C"/>
    <w:rsid w:val="000E1E05"/>
    <w:rsid w:val="000E210F"/>
    <w:rsid w:val="000E2533"/>
    <w:rsid w:val="000E2611"/>
    <w:rsid w:val="000E2A4F"/>
    <w:rsid w:val="000E4D8C"/>
    <w:rsid w:val="000E5BC1"/>
    <w:rsid w:val="000E5F55"/>
    <w:rsid w:val="000E6702"/>
    <w:rsid w:val="000E6955"/>
    <w:rsid w:val="000F04AE"/>
    <w:rsid w:val="000F067F"/>
    <w:rsid w:val="000F2125"/>
    <w:rsid w:val="000F31FC"/>
    <w:rsid w:val="000F50E6"/>
    <w:rsid w:val="000F517A"/>
    <w:rsid w:val="000F53AE"/>
    <w:rsid w:val="00100824"/>
    <w:rsid w:val="00104BDC"/>
    <w:rsid w:val="00104D8D"/>
    <w:rsid w:val="001058EE"/>
    <w:rsid w:val="001075E6"/>
    <w:rsid w:val="0010766B"/>
    <w:rsid w:val="001112C5"/>
    <w:rsid w:val="00111DC6"/>
    <w:rsid w:val="0011254A"/>
    <w:rsid w:val="001137E3"/>
    <w:rsid w:val="001204D5"/>
    <w:rsid w:val="00120D10"/>
    <w:rsid w:val="001214D6"/>
    <w:rsid w:val="001227B8"/>
    <w:rsid w:val="00122B20"/>
    <w:rsid w:val="00122D3B"/>
    <w:rsid w:val="00123AAA"/>
    <w:rsid w:val="00125333"/>
    <w:rsid w:val="00125BB5"/>
    <w:rsid w:val="0013150D"/>
    <w:rsid w:val="0013421D"/>
    <w:rsid w:val="0013494D"/>
    <w:rsid w:val="0013548A"/>
    <w:rsid w:val="001414EE"/>
    <w:rsid w:val="00141566"/>
    <w:rsid w:val="0014162D"/>
    <w:rsid w:val="0014233E"/>
    <w:rsid w:val="001425A6"/>
    <w:rsid w:val="0014621A"/>
    <w:rsid w:val="00146BF0"/>
    <w:rsid w:val="00146E05"/>
    <w:rsid w:val="0014738E"/>
    <w:rsid w:val="001478EC"/>
    <w:rsid w:val="00150DD2"/>
    <w:rsid w:val="0015232E"/>
    <w:rsid w:val="00153063"/>
    <w:rsid w:val="00153E30"/>
    <w:rsid w:val="00154230"/>
    <w:rsid w:val="00154E46"/>
    <w:rsid w:val="0015624C"/>
    <w:rsid w:val="001606EA"/>
    <w:rsid w:val="00161932"/>
    <w:rsid w:val="00161B49"/>
    <w:rsid w:val="00165DA9"/>
    <w:rsid w:val="00170538"/>
    <w:rsid w:val="00170570"/>
    <w:rsid w:val="001710C9"/>
    <w:rsid w:val="00171383"/>
    <w:rsid w:val="001737F4"/>
    <w:rsid w:val="001763A9"/>
    <w:rsid w:val="00176BC5"/>
    <w:rsid w:val="001771A4"/>
    <w:rsid w:val="0018187C"/>
    <w:rsid w:val="001842FE"/>
    <w:rsid w:val="0018484B"/>
    <w:rsid w:val="00185C68"/>
    <w:rsid w:val="00186D86"/>
    <w:rsid w:val="00187697"/>
    <w:rsid w:val="00190CB8"/>
    <w:rsid w:val="00191B37"/>
    <w:rsid w:val="00191C2B"/>
    <w:rsid w:val="001925A6"/>
    <w:rsid w:val="001952BC"/>
    <w:rsid w:val="001A003D"/>
    <w:rsid w:val="001A2859"/>
    <w:rsid w:val="001A314E"/>
    <w:rsid w:val="001A3C1F"/>
    <w:rsid w:val="001A5DEA"/>
    <w:rsid w:val="001A60D4"/>
    <w:rsid w:val="001B0299"/>
    <w:rsid w:val="001B1001"/>
    <w:rsid w:val="001B1CE5"/>
    <w:rsid w:val="001B2071"/>
    <w:rsid w:val="001B302E"/>
    <w:rsid w:val="001B31BF"/>
    <w:rsid w:val="001C0827"/>
    <w:rsid w:val="001C3037"/>
    <w:rsid w:val="001C3D90"/>
    <w:rsid w:val="001D0A03"/>
    <w:rsid w:val="001D1276"/>
    <w:rsid w:val="001D3946"/>
    <w:rsid w:val="001D4376"/>
    <w:rsid w:val="001D6353"/>
    <w:rsid w:val="001E10B1"/>
    <w:rsid w:val="001E3103"/>
    <w:rsid w:val="001E4614"/>
    <w:rsid w:val="001E6724"/>
    <w:rsid w:val="001F00DF"/>
    <w:rsid w:val="001F0269"/>
    <w:rsid w:val="001F28F8"/>
    <w:rsid w:val="001F29A0"/>
    <w:rsid w:val="001F4048"/>
    <w:rsid w:val="001F4C54"/>
    <w:rsid w:val="00204956"/>
    <w:rsid w:val="0021611C"/>
    <w:rsid w:val="00216E9B"/>
    <w:rsid w:val="00217205"/>
    <w:rsid w:val="002214DC"/>
    <w:rsid w:val="00222D90"/>
    <w:rsid w:val="002238F9"/>
    <w:rsid w:val="0022536C"/>
    <w:rsid w:val="00232384"/>
    <w:rsid w:val="002324A1"/>
    <w:rsid w:val="0023328D"/>
    <w:rsid w:val="00234974"/>
    <w:rsid w:val="00237809"/>
    <w:rsid w:val="00237D02"/>
    <w:rsid w:val="0024056E"/>
    <w:rsid w:val="0024059C"/>
    <w:rsid w:val="0024162F"/>
    <w:rsid w:val="00242B76"/>
    <w:rsid w:val="00243258"/>
    <w:rsid w:val="0024328B"/>
    <w:rsid w:val="002433EB"/>
    <w:rsid w:val="00243B6A"/>
    <w:rsid w:val="00244070"/>
    <w:rsid w:val="002442F4"/>
    <w:rsid w:val="00246664"/>
    <w:rsid w:val="00246A29"/>
    <w:rsid w:val="00246A5F"/>
    <w:rsid w:val="002524E2"/>
    <w:rsid w:val="002525DA"/>
    <w:rsid w:val="00253F44"/>
    <w:rsid w:val="00255872"/>
    <w:rsid w:val="00255E35"/>
    <w:rsid w:val="00255F29"/>
    <w:rsid w:val="00261CEC"/>
    <w:rsid w:val="00262EC7"/>
    <w:rsid w:val="00262EF6"/>
    <w:rsid w:val="002631DE"/>
    <w:rsid w:val="00263FAA"/>
    <w:rsid w:val="0026462F"/>
    <w:rsid w:val="00265601"/>
    <w:rsid w:val="00265E69"/>
    <w:rsid w:val="002665A2"/>
    <w:rsid w:val="00266A50"/>
    <w:rsid w:val="00267851"/>
    <w:rsid w:val="002703E3"/>
    <w:rsid w:val="0027105C"/>
    <w:rsid w:val="0027481D"/>
    <w:rsid w:val="00277F9A"/>
    <w:rsid w:val="00280782"/>
    <w:rsid w:val="00280DE8"/>
    <w:rsid w:val="0028154E"/>
    <w:rsid w:val="00281CBF"/>
    <w:rsid w:val="00282546"/>
    <w:rsid w:val="0028332B"/>
    <w:rsid w:val="00286CCD"/>
    <w:rsid w:val="0029005E"/>
    <w:rsid w:val="00291550"/>
    <w:rsid w:val="00292AB3"/>
    <w:rsid w:val="0029590C"/>
    <w:rsid w:val="002970B7"/>
    <w:rsid w:val="002973B6"/>
    <w:rsid w:val="002A211A"/>
    <w:rsid w:val="002A241C"/>
    <w:rsid w:val="002A3CA4"/>
    <w:rsid w:val="002A5F87"/>
    <w:rsid w:val="002A620B"/>
    <w:rsid w:val="002A63E2"/>
    <w:rsid w:val="002A6777"/>
    <w:rsid w:val="002B0264"/>
    <w:rsid w:val="002B4B37"/>
    <w:rsid w:val="002B6914"/>
    <w:rsid w:val="002B71CD"/>
    <w:rsid w:val="002B7BD6"/>
    <w:rsid w:val="002C2658"/>
    <w:rsid w:val="002C2F30"/>
    <w:rsid w:val="002C406D"/>
    <w:rsid w:val="002D00A5"/>
    <w:rsid w:val="002D0D55"/>
    <w:rsid w:val="002D17B9"/>
    <w:rsid w:val="002D226A"/>
    <w:rsid w:val="002D4522"/>
    <w:rsid w:val="002D6F96"/>
    <w:rsid w:val="002D72BD"/>
    <w:rsid w:val="002D72E8"/>
    <w:rsid w:val="002D7696"/>
    <w:rsid w:val="002D7F64"/>
    <w:rsid w:val="002E0412"/>
    <w:rsid w:val="002E1B38"/>
    <w:rsid w:val="002E1DDB"/>
    <w:rsid w:val="002E2A27"/>
    <w:rsid w:val="002E428E"/>
    <w:rsid w:val="002E4FF8"/>
    <w:rsid w:val="002E5093"/>
    <w:rsid w:val="002E50D8"/>
    <w:rsid w:val="002E520A"/>
    <w:rsid w:val="002E7B37"/>
    <w:rsid w:val="002F2535"/>
    <w:rsid w:val="002F3CE6"/>
    <w:rsid w:val="002F3D7A"/>
    <w:rsid w:val="002F4D18"/>
    <w:rsid w:val="002F6C75"/>
    <w:rsid w:val="002F7BB2"/>
    <w:rsid w:val="00300081"/>
    <w:rsid w:val="003009CE"/>
    <w:rsid w:val="00300B67"/>
    <w:rsid w:val="00304910"/>
    <w:rsid w:val="00306CDF"/>
    <w:rsid w:val="00307BE7"/>
    <w:rsid w:val="0031082A"/>
    <w:rsid w:val="00311AE3"/>
    <w:rsid w:val="00312CA7"/>
    <w:rsid w:val="00313385"/>
    <w:rsid w:val="0031656C"/>
    <w:rsid w:val="00316764"/>
    <w:rsid w:val="0031676D"/>
    <w:rsid w:val="0031798D"/>
    <w:rsid w:val="00317FF1"/>
    <w:rsid w:val="00323D53"/>
    <w:rsid w:val="00323F75"/>
    <w:rsid w:val="00324545"/>
    <w:rsid w:val="00324856"/>
    <w:rsid w:val="00326080"/>
    <w:rsid w:val="0032623E"/>
    <w:rsid w:val="003275C3"/>
    <w:rsid w:val="00330AE0"/>
    <w:rsid w:val="00333569"/>
    <w:rsid w:val="00334239"/>
    <w:rsid w:val="0033473D"/>
    <w:rsid w:val="003438C6"/>
    <w:rsid w:val="00345488"/>
    <w:rsid w:val="003461A2"/>
    <w:rsid w:val="00347418"/>
    <w:rsid w:val="003477FD"/>
    <w:rsid w:val="00347DE1"/>
    <w:rsid w:val="00353CF2"/>
    <w:rsid w:val="00353CF8"/>
    <w:rsid w:val="00353F85"/>
    <w:rsid w:val="003547B4"/>
    <w:rsid w:val="00355912"/>
    <w:rsid w:val="00356AC3"/>
    <w:rsid w:val="003577D6"/>
    <w:rsid w:val="00357BF3"/>
    <w:rsid w:val="0036017A"/>
    <w:rsid w:val="00360574"/>
    <w:rsid w:val="00360676"/>
    <w:rsid w:val="00361720"/>
    <w:rsid w:val="00364C3A"/>
    <w:rsid w:val="0036569F"/>
    <w:rsid w:val="00366168"/>
    <w:rsid w:val="00366E7B"/>
    <w:rsid w:val="0036761D"/>
    <w:rsid w:val="00370AAF"/>
    <w:rsid w:val="00372B88"/>
    <w:rsid w:val="00374A94"/>
    <w:rsid w:val="00375E3F"/>
    <w:rsid w:val="00376942"/>
    <w:rsid w:val="00376D7F"/>
    <w:rsid w:val="003772F9"/>
    <w:rsid w:val="00377B11"/>
    <w:rsid w:val="00377D5C"/>
    <w:rsid w:val="00380434"/>
    <w:rsid w:val="00385342"/>
    <w:rsid w:val="00392828"/>
    <w:rsid w:val="00394DF0"/>
    <w:rsid w:val="003959B2"/>
    <w:rsid w:val="0039641C"/>
    <w:rsid w:val="003A0521"/>
    <w:rsid w:val="003A1A01"/>
    <w:rsid w:val="003A1A96"/>
    <w:rsid w:val="003A2093"/>
    <w:rsid w:val="003A41F8"/>
    <w:rsid w:val="003A5B91"/>
    <w:rsid w:val="003A5D26"/>
    <w:rsid w:val="003B0178"/>
    <w:rsid w:val="003B1F6A"/>
    <w:rsid w:val="003B29E9"/>
    <w:rsid w:val="003B2A87"/>
    <w:rsid w:val="003B5D95"/>
    <w:rsid w:val="003B62C2"/>
    <w:rsid w:val="003B655D"/>
    <w:rsid w:val="003B6C13"/>
    <w:rsid w:val="003C5F47"/>
    <w:rsid w:val="003C6C43"/>
    <w:rsid w:val="003D02A7"/>
    <w:rsid w:val="003D0A89"/>
    <w:rsid w:val="003D1798"/>
    <w:rsid w:val="003D2407"/>
    <w:rsid w:val="003D4E24"/>
    <w:rsid w:val="003D5DB2"/>
    <w:rsid w:val="003D5E3B"/>
    <w:rsid w:val="003E2444"/>
    <w:rsid w:val="003E2A2F"/>
    <w:rsid w:val="003E5CB7"/>
    <w:rsid w:val="003E66E3"/>
    <w:rsid w:val="003E761B"/>
    <w:rsid w:val="003F1F5C"/>
    <w:rsid w:val="003F4BEB"/>
    <w:rsid w:val="003F6547"/>
    <w:rsid w:val="003F6671"/>
    <w:rsid w:val="004003A4"/>
    <w:rsid w:val="004016CA"/>
    <w:rsid w:val="00403434"/>
    <w:rsid w:val="004037D2"/>
    <w:rsid w:val="00405C08"/>
    <w:rsid w:val="004065F4"/>
    <w:rsid w:val="00410022"/>
    <w:rsid w:val="00412CF4"/>
    <w:rsid w:val="004150BB"/>
    <w:rsid w:val="0041645A"/>
    <w:rsid w:val="00420826"/>
    <w:rsid w:val="00420A09"/>
    <w:rsid w:val="0042146E"/>
    <w:rsid w:val="004236AB"/>
    <w:rsid w:val="004244BC"/>
    <w:rsid w:val="00424F3A"/>
    <w:rsid w:val="00424F43"/>
    <w:rsid w:val="00425CD2"/>
    <w:rsid w:val="00425D86"/>
    <w:rsid w:val="0042608A"/>
    <w:rsid w:val="004265B7"/>
    <w:rsid w:val="0042702C"/>
    <w:rsid w:val="004305A5"/>
    <w:rsid w:val="0043143E"/>
    <w:rsid w:val="00431935"/>
    <w:rsid w:val="00433B1F"/>
    <w:rsid w:val="00433F0C"/>
    <w:rsid w:val="004345AF"/>
    <w:rsid w:val="00435772"/>
    <w:rsid w:val="004367C7"/>
    <w:rsid w:val="00436899"/>
    <w:rsid w:val="004373B5"/>
    <w:rsid w:val="00437642"/>
    <w:rsid w:val="004376D9"/>
    <w:rsid w:val="0044103C"/>
    <w:rsid w:val="00443107"/>
    <w:rsid w:val="00443196"/>
    <w:rsid w:val="00443EF1"/>
    <w:rsid w:val="0044502D"/>
    <w:rsid w:val="0044606B"/>
    <w:rsid w:val="0045125A"/>
    <w:rsid w:val="00451FA9"/>
    <w:rsid w:val="00452F5E"/>
    <w:rsid w:val="00453A49"/>
    <w:rsid w:val="0045440E"/>
    <w:rsid w:val="004545E9"/>
    <w:rsid w:val="00461928"/>
    <w:rsid w:val="00462EAF"/>
    <w:rsid w:val="00463B57"/>
    <w:rsid w:val="00464346"/>
    <w:rsid w:val="0046455A"/>
    <w:rsid w:val="00465682"/>
    <w:rsid w:val="00466D0E"/>
    <w:rsid w:val="00467355"/>
    <w:rsid w:val="004707D7"/>
    <w:rsid w:val="004721A0"/>
    <w:rsid w:val="00477B7D"/>
    <w:rsid w:val="004804AA"/>
    <w:rsid w:val="00481CF8"/>
    <w:rsid w:val="00483C81"/>
    <w:rsid w:val="00485444"/>
    <w:rsid w:val="004857FB"/>
    <w:rsid w:val="00485F60"/>
    <w:rsid w:val="0048707A"/>
    <w:rsid w:val="00487A85"/>
    <w:rsid w:val="00492457"/>
    <w:rsid w:val="00492754"/>
    <w:rsid w:val="00497A5A"/>
    <w:rsid w:val="004A09EE"/>
    <w:rsid w:val="004A0A4E"/>
    <w:rsid w:val="004A0C27"/>
    <w:rsid w:val="004A1A08"/>
    <w:rsid w:val="004A42B1"/>
    <w:rsid w:val="004A7141"/>
    <w:rsid w:val="004B08FE"/>
    <w:rsid w:val="004B0A65"/>
    <w:rsid w:val="004B2A61"/>
    <w:rsid w:val="004B4978"/>
    <w:rsid w:val="004B61CF"/>
    <w:rsid w:val="004B70F6"/>
    <w:rsid w:val="004C0370"/>
    <w:rsid w:val="004C077E"/>
    <w:rsid w:val="004C48CF"/>
    <w:rsid w:val="004C58FE"/>
    <w:rsid w:val="004C5E35"/>
    <w:rsid w:val="004C6B60"/>
    <w:rsid w:val="004D0CC2"/>
    <w:rsid w:val="004D106F"/>
    <w:rsid w:val="004D11FC"/>
    <w:rsid w:val="004D544D"/>
    <w:rsid w:val="004D6ECA"/>
    <w:rsid w:val="004E019A"/>
    <w:rsid w:val="004E02DB"/>
    <w:rsid w:val="004E2059"/>
    <w:rsid w:val="004E2FF9"/>
    <w:rsid w:val="004E327D"/>
    <w:rsid w:val="004E4423"/>
    <w:rsid w:val="004E6195"/>
    <w:rsid w:val="004E6AB7"/>
    <w:rsid w:val="004F4D2E"/>
    <w:rsid w:val="005030DB"/>
    <w:rsid w:val="00510A01"/>
    <w:rsid w:val="0051206E"/>
    <w:rsid w:val="005129F4"/>
    <w:rsid w:val="0051432A"/>
    <w:rsid w:val="005146FA"/>
    <w:rsid w:val="00515071"/>
    <w:rsid w:val="00515406"/>
    <w:rsid w:val="005167D9"/>
    <w:rsid w:val="00516873"/>
    <w:rsid w:val="005174BF"/>
    <w:rsid w:val="005222EA"/>
    <w:rsid w:val="005228E4"/>
    <w:rsid w:val="00526091"/>
    <w:rsid w:val="0052610B"/>
    <w:rsid w:val="00526BC0"/>
    <w:rsid w:val="005309B9"/>
    <w:rsid w:val="00531022"/>
    <w:rsid w:val="00531B32"/>
    <w:rsid w:val="00532768"/>
    <w:rsid w:val="0053536F"/>
    <w:rsid w:val="005358C0"/>
    <w:rsid w:val="005365BE"/>
    <w:rsid w:val="00537375"/>
    <w:rsid w:val="00537521"/>
    <w:rsid w:val="005462BE"/>
    <w:rsid w:val="005501F0"/>
    <w:rsid w:val="00550603"/>
    <w:rsid w:val="00550CCF"/>
    <w:rsid w:val="00551185"/>
    <w:rsid w:val="00551F07"/>
    <w:rsid w:val="005530FA"/>
    <w:rsid w:val="00556E69"/>
    <w:rsid w:val="00557D93"/>
    <w:rsid w:val="0056055D"/>
    <w:rsid w:val="00560FFA"/>
    <w:rsid w:val="00562F52"/>
    <w:rsid w:val="00563DEB"/>
    <w:rsid w:val="00564472"/>
    <w:rsid w:val="0056525C"/>
    <w:rsid w:val="00566FC0"/>
    <w:rsid w:val="00567E2D"/>
    <w:rsid w:val="005704D1"/>
    <w:rsid w:val="00572E7D"/>
    <w:rsid w:val="005740D7"/>
    <w:rsid w:val="0057423C"/>
    <w:rsid w:val="00576625"/>
    <w:rsid w:val="0057709E"/>
    <w:rsid w:val="0058145D"/>
    <w:rsid w:val="005838AB"/>
    <w:rsid w:val="005848C2"/>
    <w:rsid w:val="00585392"/>
    <w:rsid w:val="00585574"/>
    <w:rsid w:val="0058674C"/>
    <w:rsid w:val="00586A19"/>
    <w:rsid w:val="0059164A"/>
    <w:rsid w:val="00591C4C"/>
    <w:rsid w:val="00592CB9"/>
    <w:rsid w:val="005931DA"/>
    <w:rsid w:val="00594CFA"/>
    <w:rsid w:val="00595F21"/>
    <w:rsid w:val="005A0086"/>
    <w:rsid w:val="005A0E9A"/>
    <w:rsid w:val="005A2A48"/>
    <w:rsid w:val="005A3510"/>
    <w:rsid w:val="005B1892"/>
    <w:rsid w:val="005B268A"/>
    <w:rsid w:val="005B2EB4"/>
    <w:rsid w:val="005B595D"/>
    <w:rsid w:val="005B7FFA"/>
    <w:rsid w:val="005C00D5"/>
    <w:rsid w:val="005C05B3"/>
    <w:rsid w:val="005C10BF"/>
    <w:rsid w:val="005C1176"/>
    <w:rsid w:val="005C3FB2"/>
    <w:rsid w:val="005C4426"/>
    <w:rsid w:val="005C44ED"/>
    <w:rsid w:val="005C5A06"/>
    <w:rsid w:val="005C79B2"/>
    <w:rsid w:val="005D1A60"/>
    <w:rsid w:val="005D2435"/>
    <w:rsid w:val="005D3100"/>
    <w:rsid w:val="005D3DC3"/>
    <w:rsid w:val="005D40BC"/>
    <w:rsid w:val="005D4D89"/>
    <w:rsid w:val="005D564C"/>
    <w:rsid w:val="005E0002"/>
    <w:rsid w:val="005E2970"/>
    <w:rsid w:val="005E3B71"/>
    <w:rsid w:val="005E447E"/>
    <w:rsid w:val="005E4E54"/>
    <w:rsid w:val="005E5C73"/>
    <w:rsid w:val="005F0669"/>
    <w:rsid w:val="005F445B"/>
    <w:rsid w:val="005F48D7"/>
    <w:rsid w:val="00602253"/>
    <w:rsid w:val="00603242"/>
    <w:rsid w:val="006039E9"/>
    <w:rsid w:val="00604798"/>
    <w:rsid w:val="00604EF7"/>
    <w:rsid w:val="00606866"/>
    <w:rsid w:val="00607C84"/>
    <w:rsid w:val="00607FE4"/>
    <w:rsid w:val="006102CE"/>
    <w:rsid w:val="0061171B"/>
    <w:rsid w:val="006121DC"/>
    <w:rsid w:val="00614064"/>
    <w:rsid w:val="00614392"/>
    <w:rsid w:val="0061705F"/>
    <w:rsid w:val="006179B7"/>
    <w:rsid w:val="00620C5D"/>
    <w:rsid w:val="0062119A"/>
    <w:rsid w:val="00621214"/>
    <w:rsid w:val="00621AAE"/>
    <w:rsid w:val="00623BB5"/>
    <w:rsid w:val="006242F9"/>
    <w:rsid w:val="0062471A"/>
    <w:rsid w:val="00624830"/>
    <w:rsid w:val="00624858"/>
    <w:rsid w:val="00626089"/>
    <w:rsid w:val="0063043C"/>
    <w:rsid w:val="00631D9B"/>
    <w:rsid w:val="0063367B"/>
    <w:rsid w:val="00636A01"/>
    <w:rsid w:val="006376BC"/>
    <w:rsid w:val="00641256"/>
    <w:rsid w:val="0064143B"/>
    <w:rsid w:val="00641C66"/>
    <w:rsid w:val="00642E46"/>
    <w:rsid w:val="0064523B"/>
    <w:rsid w:val="00645444"/>
    <w:rsid w:val="00646E53"/>
    <w:rsid w:val="00650776"/>
    <w:rsid w:val="00650DC9"/>
    <w:rsid w:val="0065201B"/>
    <w:rsid w:val="00652532"/>
    <w:rsid w:val="00652E52"/>
    <w:rsid w:val="0065372A"/>
    <w:rsid w:val="00653848"/>
    <w:rsid w:val="006555DB"/>
    <w:rsid w:val="00657C41"/>
    <w:rsid w:val="00662B87"/>
    <w:rsid w:val="0066369E"/>
    <w:rsid w:val="00663FF9"/>
    <w:rsid w:val="00664CBE"/>
    <w:rsid w:val="006664AA"/>
    <w:rsid w:val="00672DD2"/>
    <w:rsid w:val="00672EB8"/>
    <w:rsid w:val="0067455F"/>
    <w:rsid w:val="00675F3A"/>
    <w:rsid w:val="006763FB"/>
    <w:rsid w:val="0067655E"/>
    <w:rsid w:val="00680F23"/>
    <w:rsid w:val="00680F44"/>
    <w:rsid w:val="0068143E"/>
    <w:rsid w:val="0068172D"/>
    <w:rsid w:val="00681DE9"/>
    <w:rsid w:val="00683CBD"/>
    <w:rsid w:val="0068515E"/>
    <w:rsid w:val="006860D5"/>
    <w:rsid w:val="00687237"/>
    <w:rsid w:val="006915B1"/>
    <w:rsid w:val="0069188F"/>
    <w:rsid w:val="006920C2"/>
    <w:rsid w:val="00692429"/>
    <w:rsid w:val="00692D03"/>
    <w:rsid w:val="00693529"/>
    <w:rsid w:val="00696E70"/>
    <w:rsid w:val="00697D1A"/>
    <w:rsid w:val="006A1EB2"/>
    <w:rsid w:val="006A5019"/>
    <w:rsid w:val="006A539A"/>
    <w:rsid w:val="006A54E4"/>
    <w:rsid w:val="006A611F"/>
    <w:rsid w:val="006A619B"/>
    <w:rsid w:val="006A6410"/>
    <w:rsid w:val="006B0836"/>
    <w:rsid w:val="006B1EC8"/>
    <w:rsid w:val="006B2829"/>
    <w:rsid w:val="006B38C5"/>
    <w:rsid w:val="006B53D8"/>
    <w:rsid w:val="006B68F7"/>
    <w:rsid w:val="006B697C"/>
    <w:rsid w:val="006B6E98"/>
    <w:rsid w:val="006C165F"/>
    <w:rsid w:val="006C1D55"/>
    <w:rsid w:val="006C42CC"/>
    <w:rsid w:val="006C5153"/>
    <w:rsid w:val="006C711C"/>
    <w:rsid w:val="006D5C6D"/>
    <w:rsid w:val="006D6F17"/>
    <w:rsid w:val="006D7AAB"/>
    <w:rsid w:val="006E2114"/>
    <w:rsid w:val="006E21D3"/>
    <w:rsid w:val="006E568F"/>
    <w:rsid w:val="006F087A"/>
    <w:rsid w:val="006F23D8"/>
    <w:rsid w:val="006F31D1"/>
    <w:rsid w:val="006F482E"/>
    <w:rsid w:val="006F4C74"/>
    <w:rsid w:val="006F708B"/>
    <w:rsid w:val="007015DA"/>
    <w:rsid w:val="0070217B"/>
    <w:rsid w:val="00702180"/>
    <w:rsid w:val="00702AB5"/>
    <w:rsid w:val="0070369B"/>
    <w:rsid w:val="007037BA"/>
    <w:rsid w:val="00705359"/>
    <w:rsid w:val="007053F7"/>
    <w:rsid w:val="0070561F"/>
    <w:rsid w:val="00706A7E"/>
    <w:rsid w:val="0071563B"/>
    <w:rsid w:val="00721171"/>
    <w:rsid w:val="00721C60"/>
    <w:rsid w:val="00724678"/>
    <w:rsid w:val="00726D06"/>
    <w:rsid w:val="00732A29"/>
    <w:rsid w:val="00732F3B"/>
    <w:rsid w:val="007343F3"/>
    <w:rsid w:val="007372D5"/>
    <w:rsid w:val="007426D2"/>
    <w:rsid w:val="00743A61"/>
    <w:rsid w:val="007509F4"/>
    <w:rsid w:val="007510E2"/>
    <w:rsid w:val="00751575"/>
    <w:rsid w:val="00752B51"/>
    <w:rsid w:val="00753179"/>
    <w:rsid w:val="007545B6"/>
    <w:rsid w:val="00757C7F"/>
    <w:rsid w:val="00757DE4"/>
    <w:rsid w:val="00761578"/>
    <w:rsid w:val="00762799"/>
    <w:rsid w:val="00762AC5"/>
    <w:rsid w:val="00763011"/>
    <w:rsid w:val="00763A4F"/>
    <w:rsid w:val="00766413"/>
    <w:rsid w:val="00771A68"/>
    <w:rsid w:val="00772EA2"/>
    <w:rsid w:val="00773686"/>
    <w:rsid w:val="007773A2"/>
    <w:rsid w:val="00777F7A"/>
    <w:rsid w:val="00780C82"/>
    <w:rsid w:val="00783301"/>
    <w:rsid w:val="007865A6"/>
    <w:rsid w:val="0078779D"/>
    <w:rsid w:val="0079097C"/>
    <w:rsid w:val="00790AC8"/>
    <w:rsid w:val="007915D6"/>
    <w:rsid w:val="00791F6B"/>
    <w:rsid w:val="00792833"/>
    <w:rsid w:val="00794921"/>
    <w:rsid w:val="007951B6"/>
    <w:rsid w:val="00796A98"/>
    <w:rsid w:val="00796D93"/>
    <w:rsid w:val="00797149"/>
    <w:rsid w:val="00797B2E"/>
    <w:rsid w:val="007A132D"/>
    <w:rsid w:val="007A48EC"/>
    <w:rsid w:val="007A4C7D"/>
    <w:rsid w:val="007A58DE"/>
    <w:rsid w:val="007A7179"/>
    <w:rsid w:val="007B2BF1"/>
    <w:rsid w:val="007B5A4C"/>
    <w:rsid w:val="007B6E9B"/>
    <w:rsid w:val="007C36E3"/>
    <w:rsid w:val="007C5EA2"/>
    <w:rsid w:val="007C6FB1"/>
    <w:rsid w:val="007D0912"/>
    <w:rsid w:val="007D1864"/>
    <w:rsid w:val="007D2FE8"/>
    <w:rsid w:val="007E05BB"/>
    <w:rsid w:val="007E1992"/>
    <w:rsid w:val="007E253D"/>
    <w:rsid w:val="007E2BAB"/>
    <w:rsid w:val="007E2C76"/>
    <w:rsid w:val="007E42E4"/>
    <w:rsid w:val="007E50DC"/>
    <w:rsid w:val="007E5614"/>
    <w:rsid w:val="007F065E"/>
    <w:rsid w:val="007F0934"/>
    <w:rsid w:val="007F0AA2"/>
    <w:rsid w:val="007F2230"/>
    <w:rsid w:val="007F25F8"/>
    <w:rsid w:val="007F2814"/>
    <w:rsid w:val="007F2B2F"/>
    <w:rsid w:val="007F3BAA"/>
    <w:rsid w:val="007F3F31"/>
    <w:rsid w:val="007F4359"/>
    <w:rsid w:val="007F5837"/>
    <w:rsid w:val="007F6D86"/>
    <w:rsid w:val="007F7B5F"/>
    <w:rsid w:val="007F7C02"/>
    <w:rsid w:val="00800E4E"/>
    <w:rsid w:val="008024E2"/>
    <w:rsid w:val="0080485D"/>
    <w:rsid w:val="00806BF2"/>
    <w:rsid w:val="00811425"/>
    <w:rsid w:val="00811EE4"/>
    <w:rsid w:val="00812728"/>
    <w:rsid w:val="00812D58"/>
    <w:rsid w:val="00813C76"/>
    <w:rsid w:val="00814D5D"/>
    <w:rsid w:val="008162EC"/>
    <w:rsid w:val="0082183D"/>
    <w:rsid w:val="00821B02"/>
    <w:rsid w:val="008226C1"/>
    <w:rsid w:val="0082377E"/>
    <w:rsid w:val="0082585E"/>
    <w:rsid w:val="008275D8"/>
    <w:rsid w:val="0083017F"/>
    <w:rsid w:val="00832910"/>
    <w:rsid w:val="008338F5"/>
    <w:rsid w:val="00835F36"/>
    <w:rsid w:val="00836333"/>
    <w:rsid w:val="00840413"/>
    <w:rsid w:val="00840E68"/>
    <w:rsid w:val="00841DAE"/>
    <w:rsid w:val="00843873"/>
    <w:rsid w:val="008440CC"/>
    <w:rsid w:val="00846F36"/>
    <w:rsid w:val="00847BC3"/>
    <w:rsid w:val="00851E3B"/>
    <w:rsid w:val="00852825"/>
    <w:rsid w:val="00852F4D"/>
    <w:rsid w:val="008535D0"/>
    <w:rsid w:val="00854F5D"/>
    <w:rsid w:val="00856B06"/>
    <w:rsid w:val="00861669"/>
    <w:rsid w:val="00861E88"/>
    <w:rsid w:val="0086323E"/>
    <w:rsid w:val="00863AE4"/>
    <w:rsid w:val="00865C2E"/>
    <w:rsid w:val="00865D89"/>
    <w:rsid w:val="00866402"/>
    <w:rsid w:val="00866F1A"/>
    <w:rsid w:val="00867EAD"/>
    <w:rsid w:val="00871805"/>
    <w:rsid w:val="00872B7F"/>
    <w:rsid w:val="008810C5"/>
    <w:rsid w:val="00884924"/>
    <w:rsid w:val="008864B1"/>
    <w:rsid w:val="008864B3"/>
    <w:rsid w:val="008873E0"/>
    <w:rsid w:val="008879F8"/>
    <w:rsid w:val="008924E4"/>
    <w:rsid w:val="00893C02"/>
    <w:rsid w:val="008960A4"/>
    <w:rsid w:val="008A2526"/>
    <w:rsid w:val="008A2FE3"/>
    <w:rsid w:val="008A3F22"/>
    <w:rsid w:val="008A587E"/>
    <w:rsid w:val="008A7A89"/>
    <w:rsid w:val="008B0375"/>
    <w:rsid w:val="008B1199"/>
    <w:rsid w:val="008B1AFD"/>
    <w:rsid w:val="008B264A"/>
    <w:rsid w:val="008B4521"/>
    <w:rsid w:val="008B5A56"/>
    <w:rsid w:val="008B72B3"/>
    <w:rsid w:val="008C0D32"/>
    <w:rsid w:val="008C19D9"/>
    <w:rsid w:val="008C1A74"/>
    <w:rsid w:val="008C21B7"/>
    <w:rsid w:val="008C26B5"/>
    <w:rsid w:val="008C2FE2"/>
    <w:rsid w:val="008C3770"/>
    <w:rsid w:val="008C7AD5"/>
    <w:rsid w:val="008D0C8F"/>
    <w:rsid w:val="008D163F"/>
    <w:rsid w:val="008D1F78"/>
    <w:rsid w:val="008E0876"/>
    <w:rsid w:val="008E0E9D"/>
    <w:rsid w:val="008E2617"/>
    <w:rsid w:val="008E2D04"/>
    <w:rsid w:val="008E4400"/>
    <w:rsid w:val="008E6CEF"/>
    <w:rsid w:val="008E76E5"/>
    <w:rsid w:val="008E772A"/>
    <w:rsid w:val="008F1442"/>
    <w:rsid w:val="008F1F8A"/>
    <w:rsid w:val="008F2162"/>
    <w:rsid w:val="008F4488"/>
    <w:rsid w:val="008F4C51"/>
    <w:rsid w:val="008F5401"/>
    <w:rsid w:val="008F70DD"/>
    <w:rsid w:val="008F7DBD"/>
    <w:rsid w:val="0090052F"/>
    <w:rsid w:val="00900A58"/>
    <w:rsid w:val="00901F50"/>
    <w:rsid w:val="009028F0"/>
    <w:rsid w:val="009032A4"/>
    <w:rsid w:val="00903BD0"/>
    <w:rsid w:val="009047AF"/>
    <w:rsid w:val="0090495A"/>
    <w:rsid w:val="00904D33"/>
    <w:rsid w:val="0090523E"/>
    <w:rsid w:val="00905DD9"/>
    <w:rsid w:val="009062A3"/>
    <w:rsid w:val="0090759E"/>
    <w:rsid w:val="00907E75"/>
    <w:rsid w:val="009116FE"/>
    <w:rsid w:val="0091203C"/>
    <w:rsid w:val="009126F0"/>
    <w:rsid w:val="00912F80"/>
    <w:rsid w:val="009161B2"/>
    <w:rsid w:val="009170D4"/>
    <w:rsid w:val="009201C5"/>
    <w:rsid w:val="00921647"/>
    <w:rsid w:val="00921A19"/>
    <w:rsid w:val="00921AC1"/>
    <w:rsid w:val="00921F4A"/>
    <w:rsid w:val="00922DDA"/>
    <w:rsid w:val="00927460"/>
    <w:rsid w:val="009277F9"/>
    <w:rsid w:val="00927B2A"/>
    <w:rsid w:val="0093115A"/>
    <w:rsid w:val="009329CC"/>
    <w:rsid w:val="00933926"/>
    <w:rsid w:val="00933C48"/>
    <w:rsid w:val="00936D28"/>
    <w:rsid w:val="00936EDA"/>
    <w:rsid w:val="00937E36"/>
    <w:rsid w:val="00942CC7"/>
    <w:rsid w:val="00943D01"/>
    <w:rsid w:val="00944149"/>
    <w:rsid w:val="00944396"/>
    <w:rsid w:val="009465D4"/>
    <w:rsid w:val="009466C9"/>
    <w:rsid w:val="009468B2"/>
    <w:rsid w:val="009503F6"/>
    <w:rsid w:val="00951B17"/>
    <w:rsid w:val="00952018"/>
    <w:rsid w:val="00952239"/>
    <w:rsid w:val="00952BB9"/>
    <w:rsid w:val="00952F1B"/>
    <w:rsid w:val="0095436E"/>
    <w:rsid w:val="00954785"/>
    <w:rsid w:val="009552AA"/>
    <w:rsid w:val="00956EAC"/>
    <w:rsid w:val="00957868"/>
    <w:rsid w:val="00962939"/>
    <w:rsid w:val="00966BAC"/>
    <w:rsid w:val="00970088"/>
    <w:rsid w:val="0097335F"/>
    <w:rsid w:val="00973E84"/>
    <w:rsid w:val="009807B1"/>
    <w:rsid w:val="00980E4A"/>
    <w:rsid w:val="00981247"/>
    <w:rsid w:val="009817E8"/>
    <w:rsid w:val="009818F3"/>
    <w:rsid w:val="0098269F"/>
    <w:rsid w:val="00986D07"/>
    <w:rsid w:val="009901F2"/>
    <w:rsid w:val="009921BA"/>
    <w:rsid w:val="00992507"/>
    <w:rsid w:val="0099312E"/>
    <w:rsid w:val="00994688"/>
    <w:rsid w:val="009978AD"/>
    <w:rsid w:val="009A09FC"/>
    <w:rsid w:val="009A0AC1"/>
    <w:rsid w:val="009A10E6"/>
    <w:rsid w:val="009A1271"/>
    <w:rsid w:val="009A352A"/>
    <w:rsid w:val="009A6A16"/>
    <w:rsid w:val="009A6CCD"/>
    <w:rsid w:val="009A7278"/>
    <w:rsid w:val="009B1335"/>
    <w:rsid w:val="009B3686"/>
    <w:rsid w:val="009B4874"/>
    <w:rsid w:val="009B526A"/>
    <w:rsid w:val="009B61FF"/>
    <w:rsid w:val="009B6BD0"/>
    <w:rsid w:val="009B7BE4"/>
    <w:rsid w:val="009C0D55"/>
    <w:rsid w:val="009C3F24"/>
    <w:rsid w:val="009C5B6A"/>
    <w:rsid w:val="009C61B5"/>
    <w:rsid w:val="009C6BB8"/>
    <w:rsid w:val="009D01D5"/>
    <w:rsid w:val="009D12FF"/>
    <w:rsid w:val="009D13DE"/>
    <w:rsid w:val="009D141F"/>
    <w:rsid w:val="009D1993"/>
    <w:rsid w:val="009D1EC7"/>
    <w:rsid w:val="009D1F37"/>
    <w:rsid w:val="009E4633"/>
    <w:rsid w:val="009E7047"/>
    <w:rsid w:val="009E7844"/>
    <w:rsid w:val="009F1AE9"/>
    <w:rsid w:val="009F2390"/>
    <w:rsid w:val="009F551B"/>
    <w:rsid w:val="009F57C7"/>
    <w:rsid w:val="009F608F"/>
    <w:rsid w:val="009F60C7"/>
    <w:rsid w:val="00A013DE"/>
    <w:rsid w:val="00A01E40"/>
    <w:rsid w:val="00A024E2"/>
    <w:rsid w:val="00A03760"/>
    <w:rsid w:val="00A039B4"/>
    <w:rsid w:val="00A03B74"/>
    <w:rsid w:val="00A0418E"/>
    <w:rsid w:val="00A06E1E"/>
    <w:rsid w:val="00A109C6"/>
    <w:rsid w:val="00A10E32"/>
    <w:rsid w:val="00A11539"/>
    <w:rsid w:val="00A12B6B"/>
    <w:rsid w:val="00A2085E"/>
    <w:rsid w:val="00A22113"/>
    <w:rsid w:val="00A2295D"/>
    <w:rsid w:val="00A2510A"/>
    <w:rsid w:val="00A30467"/>
    <w:rsid w:val="00A3276D"/>
    <w:rsid w:val="00A339FE"/>
    <w:rsid w:val="00A33D54"/>
    <w:rsid w:val="00A35A0E"/>
    <w:rsid w:val="00A37945"/>
    <w:rsid w:val="00A4084E"/>
    <w:rsid w:val="00A431B4"/>
    <w:rsid w:val="00A43867"/>
    <w:rsid w:val="00A44306"/>
    <w:rsid w:val="00A50573"/>
    <w:rsid w:val="00A50953"/>
    <w:rsid w:val="00A5190C"/>
    <w:rsid w:val="00A5496F"/>
    <w:rsid w:val="00A550BA"/>
    <w:rsid w:val="00A55614"/>
    <w:rsid w:val="00A558EC"/>
    <w:rsid w:val="00A606D9"/>
    <w:rsid w:val="00A6257A"/>
    <w:rsid w:val="00A629F6"/>
    <w:rsid w:val="00A65C0D"/>
    <w:rsid w:val="00A65DEB"/>
    <w:rsid w:val="00A66133"/>
    <w:rsid w:val="00A704A0"/>
    <w:rsid w:val="00A7105D"/>
    <w:rsid w:val="00A75249"/>
    <w:rsid w:val="00A77A4C"/>
    <w:rsid w:val="00A80AB8"/>
    <w:rsid w:val="00A814A7"/>
    <w:rsid w:val="00A81CBD"/>
    <w:rsid w:val="00A827EB"/>
    <w:rsid w:val="00A83769"/>
    <w:rsid w:val="00A855AC"/>
    <w:rsid w:val="00A86051"/>
    <w:rsid w:val="00A87A15"/>
    <w:rsid w:val="00A9258B"/>
    <w:rsid w:val="00A936DD"/>
    <w:rsid w:val="00A93F13"/>
    <w:rsid w:val="00A94607"/>
    <w:rsid w:val="00A97CDE"/>
    <w:rsid w:val="00AA0E13"/>
    <w:rsid w:val="00AA2450"/>
    <w:rsid w:val="00AA34B5"/>
    <w:rsid w:val="00AA3516"/>
    <w:rsid w:val="00AA4D4C"/>
    <w:rsid w:val="00AA5928"/>
    <w:rsid w:val="00AA5D3F"/>
    <w:rsid w:val="00AA7676"/>
    <w:rsid w:val="00AA7B6E"/>
    <w:rsid w:val="00AB191A"/>
    <w:rsid w:val="00AB264A"/>
    <w:rsid w:val="00AB412D"/>
    <w:rsid w:val="00AB4FB5"/>
    <w:rsid w:val="00AB605A"/>
    <w:rsid w:val="00AC13A0"/>
    <w:rsid w:val="00AC2604"/>
    <w:rsid w:val="00AC34DD"/>
    <w:rsid w:val="00AC3817"/>
    <w:rsid w:val="00AC4543"/>
    <w:rsid w:val="00AC4DED"/>
    <w:rsid w:val="00AC5A8B"/>
    <w:rsid w:val="00AC64C0"/>
    <w:rsid w:val="00AD0911"/>
    <w:rsid w:val="00AD0E45"/>
    <w:rsid w:val="00AD1460"/>
    <w:rsid w:val="00AD1DD3"/>
    <w:rsid w:val="00AD50F7"/>
    <w:rsid w:val="00AD672B"/>
    <w:rsid w:val="00AD6A15"/>
    <w:rsid w:val="00AD758A"/>
    <w:rsid w:val="00AE048D"/>
    <w:rsid w:val="00AE1B87"/>
    <w:rsid w:val="00AE1C1A"/>
    <w:rsid w:val="00AE2178"/>
    <w:rsid w:val="00AE21C4"/>
    <w:rsid w:val="00AE2270"/>
    <w:rsid w:val="00AE2CC0"/>
    <w:rsid w:val="00AE3125"/>
    <w:rsid w:val="00AE5CD9"/>
    <w:rsid w:val="00AE7A2C"/>
    <w:rsid w:val="00AE7AC3"/>
    <w:rsid w:val="00AE7B30"/>
    <w:rsid w:val="00AF10B3"/>
    <w:rsid w:val="00AF1143"/>
    <w:rsid w:val="00AF2713"/>
    <w:rsid w:val="00AF2A7F"/>
    <w:rsid w:val="00AF5C70"/>
    <w:rsid w:val="00B006CA"/>
    <w:rsid w:val="00B01CD5"/>
    <w:rsid w:val="00B03785"/>
    <w:rsid w:val="00B059C2"/>
    <w:rsid w:val="00B0782F"/>
    <w:rsid w:val="00B107CB"/>
    <w:rsid w:val="00B10A6F"/>
    <w:rsid w:val="00B13988"/>
    <w:rsid w:val="00B13F2B"/>
    <w:rsid w:val="00B16396"/>
    <w:rsid w:val="00B16754"/>
    <w:rsid w:val="00B175DD"/>
    <w:rsid w:val="00B205C8"/>
    <w:rsid w:val="00B2289E"/>
    <w:rsid w:val="00B2389D"/>
    <w:rsid w:val="00B306CB"/>
    <w:rsid w:val="00B30AA0"/>
    <w:rsid w:val="00B3259B"/>
    <w:rsid w:val="00B331E1"/>
    <w:rsid w:val="00B33BA9"/>
    <w:rsid w:val="00B357CD"/>
    <w:rsid w:val="00B3616D"/>
    <w:rsid w:val="00B406B8"/>
    <w:rsid w:val="00B40F3E"/>
    <w:rsid w:val="00B416FD"/>
    <w:rsid w:val="00B41D6E"/>
    <w:rsid w:val="00B42DE8"/>
    <w:rsid w:val="00B42F88"/>
    <w:rsid w:val="00B436FF"/>
    <w:rsid w:val="00B450F3"/>
    <w:rsid w:val="00B4616A"/>
    <w:rsid w:val="00B5042A"/>
    <w:rsid w:val="00B50E7A"/>
    <w:rsid w:val="00B53BF8"/>
    <w:rsid w:val="00B548C2"/>
    <w:rsid w:val="00B54914"/>
    <w:rsid w:val="00B54B35"/>
    <w:rsid w:val="00B56A4B"/>
    <w:rsid w:val="00B56AEE"/>
    <w:rsid w:val="00B573C5"/>
    <w:rsid w:val="00B6249D"/>
    <w:rsid w:val="00B62933"/>
    <w:rsid w:val="00B6354F"/>
    <w:rsid w:val="00B665D8"/>
    <w:rsid w:val="00B670D2"/>
    <w:rsid w:val="00B712D1"/>
    <w:rsid w:val="00B74783"/>
    <w:rsid w:val="00B8078C"/>
    <w:rsid w:val="00B822D4"/>
    <w:rsid w:val="00B826C9"/>
    <w:rsid w:val="00B83690"/>
    <w:rsid w:val="00B83D9F"/>
    <w:rsid w:val="00B8468E"/>
    <w:rsid w:val="00B849D9"/>
    <w:rsid w:val="00B85251"/>
    <w:rsid w:val="00B85267"/>
    <w:rsid w:val="00B85536"/>
    <w:rsid w:val="00B856B6"/>
    <w:rsid w:val="00B86792"/>
    <w:rsid w:val="00B86A6F"/>
    <w:rsid w:val="00B87150"/>
    <w:rsid w:val="00B87B86"/>
    <w:rsid w:val="00B915D7"/>
    <w:rsid w:val="00B93625"/>
    <w:rsid w:val="00B94229"/>
    <w:rsid w:val="00B950C4"/>
    <w:rsid w:val="00B9597B"/>
    <w:rsid w:val="00B95CF0"/>
    <w:rsid w:val="00B96B23"/>
    <w:rsid w:val="00BA0773"/>
    <w:rsid w:val="00BA1797"/>
    <w:rsid w:val="00BA24E4"/>
    <w:rsid w:val="00BA3C0C"/>
    <w:rsid w:val="00BA493C"/>
    <w:rsid w:val="00BA5045"/>
    <w:rsid w:val="00BA6247"/>
    <w:rsid w:val="00BB04A1"/>
    <w:rsid w:val="00BB13FC"/>
    <w:rsid w:val="00BB144B"/>
    <w:rsid w:val="00BB17D4"/>
    <w:rsid w:val="00BB1AF5"/>
    <w:rsid w:val="00BB4962"/>
    <w:rsid w:val="00BB563C"/>
    <w:rsid w:val="00BB7044"/>
    <w:rsid w:val="00BB7629"/>
    <w:rsid w:val="00BC2879"/>
    <w:rsid w:val="00BC319E"/>
    <w:rsid w:val="00BC3934"/>
    <w:rsid w:val="00BC472B"/>
    <w:rsid w:val="00BC4BE4"/>
    <w:rsid w:val="00BC4F5A"/>
    <w:rsid w:val="00BC666D"/>
    <w:rsid w:val="00BC75C8"/>
    <w:rsid w:val="00BD10DE"/>
    <w:rsid w:val="00BD1291"/>
    <w:rsid w:val="00BD2DA4"/>
    <w:rsid w:val="00BD3D62"/>
    <w:rsid w:val="00BD54EE"/>
    <w:rsid w:val="00BD7EB2"/>
    <w:rsid w:val="00BE0A7B"/>
    <w:rsid w:val="00BE0E06"/>
    <w:rsid w:val="00BE2B93"/>
    <w:rsid w:val="00BE5D88"/>
    <w:rsid w:val="00BE7E86"/>
    <w:rsid w:val="00BF27AC"/>
    <w:rsid w:val="00BF3CAA"/>
    <w:rsid w:val="00BF5010"/>
    <w:rsid w:val="00BF5DEB"/>
    <w:rsid w:val="00BF7AD3"/>
    <w:rsid w:val="00C0058A"/>
    <w:rsid w:val="00C00AC3"/>
    <w:rsid w:val="00C0231A"/>
    <w:rsid w:val="00C0442F"/>
    <w:rsid w:val="00C050D5"/>
    <w:rsid w:val="00C058D6"/>
    <w:rsid w:val="00C05E24"/>
    <w:rsid w:val="00C0672A"/>
    <w:rsid w:val="00C10354"/>
    <w:rsid w:val="00C124F9"/>
    <w:rsid w:val="00C137AC"/>
    <w:rsid w:val="00C144E5"/>
    <w:rsid w:val="00C1568B"/>
    <w:rsid w:val="00C174C8"/>
    <w:rsid w:val="00C20330"/>
    <w:rsid w:val="00C216F8"/>
    <w:rsid w:val="00C21A06"/>
    <w:rsid w:val="00C251D2"/>
    <w:rsid w:val="00C303FA"/>
    <w:rsid w:val="00C30413"/>
    <w:rsid w:val="00C33C4D"/>
    <w:rsid w:val="00C36174"/>
    <w:rsid w:val="00C4302B"/>
    <w:rsid w:val="00C43A66"/>
    <w:rsid w:val="00C45722"/>
    <w:rsid w:val="00C46775"/>
    <w:rsid w:val="00C46823"/>
    <w:rsid w:val="00C4789A"/>
    <w:rsid w:val="00C56D79"/>
    <w:rsid w:val="00C60F69"/>
    <w:rsid w:val="00C62BC9"/>
    <w:rsid w:val="00C6377A"/>
    <w:rsid w:val="00C637E4"/>
    <w:rsid w:val="00C638FF"/>
    <w:rsid w:val="00C654BA"/>
    <w:rsid w:val="00C65FE5"/>
    <w:rsid w:val="00C66A2C"/>
    <w:rsid w:val="00C66A84"/>
    <w:rsid w:val="00C67196"/>
    <w:rsid w:val="00C70EF5"/>
    <w:rsid w:val="00C7141E"/>
    <w:rsid w:val="00C7207E"/>
    <w:rsid w:val="00C72B40"/>
    <w:rsid w:val="00C743A6"/>
    <w:rsid w:val="00C7513E"/>
    <w:rsid w:val="00C754ED"/>
    <w:rsid w:val="00C75BE8"/>
    <w:rsid w:val="00C76BAE"/>
    <w:rsid w:val="00C800A6"/>
    <w:rsid w:val="00C80F0E"/>
    <w:rsid w:val="00C8232F"/>
    <w:rsid w:val="00C8294E"/>
    <w:rsid w:val="00C83488"/>
    <w:rsid w:val="00C83948"/>
    <w:rsid w:val="00C86221"/>
    <w:rsid w:val="00C86899"/>
    <w:rsid w:val="00C91CC0"/>
    <w:rsid w:val="00C92029"/>
    <w:rsid w:val="00C932A2"/>
    <w:rsid w:val="00C94D5B"/>
    <w:rsid w:val="00C9591C"/>
    <w:rsid w:val="00C97850"/>
    <w:rsid w:val="00CA08F8"/>
    <w:rsid w:val="00CA1308"/>
    <w:rsid w:val="00CA3084"/>
    <w:rsid w:val="00CA4432"/>
    <w:rsid w:val="00CA5DBD"/>
    <w:rsid w:val="00CB0D90"/>
    <w:rsid w:val="00CB1DBE"/>
    <w:rsid w:val="00CB2A8B"/>
    <w:rsid w:val="00CB2D9C"/>
    <w:rsid w:val="00CB353F"/>
    <w:rsid w:val="00CB4451"/>
    <w:rsid w:val="00CB5FE7"/>
    <w:rsid w:val="00CB6469"/>
    <w:rsid w:val="00CC0032"/>
    <w:rsid w:val="00CC16F6"/>
    <w:rsid w:val="00CC1859"/>
    <w:rsid w:val="00CC1DF4"/>
    <w:rsid w:val="00CC2156"/>
    <w:rsid w:val="00CC2301"/>
    <w:rsid w:val="00CC3DC9"/>
    <w:rsid w:val="00CC5960"/>
    <w:rsid w:val="00CC7950"/>
    <w:rsid w:val="00CD0042"/>
    <w:rsid w:val="00CD00CF"/>
    <w:rsid w:val="00CD1026"/>
    <w:rsid w:val="00CD133B"/>
    <w:rsid w:val="00CD282F"/>
    <w:rsid w:val="00CD2AE8"/>
    <w:rsid w:val="00CD470E"/>
    <w:rsid w:val="00CD730F"/>
    <w:rsid w:val="00CE288F"/>
    <w:rsid w:val="00CE311D"/>
    <w:rsid w:val="00CE44AD"/>
    <w:rsid w:val="00CE56B9"/>
    <w:rsid w:val="00CF10A7"/>
    <w:rsid w:val="00CF21C1"/>
    <w:rsid w:val="00CF56DD"/>
    <w:rsid w:val="00CF5FAA"/>
    <w:rsid w:val="00CF68BC"/>
    <w:rsid w:val="00CF79CE"/>
    <w:rsid w:val="00CF7E14"/>
    <w:rsid w:val="00D003E1"/>
    <w:rsid w:val="00D00B91"/>
    <w:rsid w:val="00D00BE3"/>
    <w:rsid w:val="00D026A1"/>
    <w:rsid w:val="00D04523"/>
    <w:rsid w:val="00D04EFD"/>
    <w:rsid w:val="00D06483"/>
    <w:rsid w:val="00D07145"/>
    <w:rsid w:val="00D10165"/>
    <w:rsid w:val="00D12240"/>
    <w:rsid w:val="00D12439"/>
    <w:rsid w:val="00D1291D"/>
    <w:rsid w:val="00D13F83"/>
    <w:rsid w:val="00D13FD6"/>
    <w:rsid w:val="00D1593F"/>
    <w:rsid w:val="00D16352"/>
    <w:rsid w:val="00D17340"/>
    <w:rsid w:val="00D1796A"/>
    <w:rsid w:val="00D179FD"/>
    <w:rsid w:val="00D2227E"/>
    <w:rsid w:val="00D2286C"/>
    <w:rsid w:val="00D23324"/>
    <w:rsid w:val="00D23F25"/>
    <w:rsid w:val="00D2417F"/>
    <w:rsid w:val="00D245BE"/>
    <w:rsid w:val="00D25678"/>
    <w:rsid w:val="00D2594C"/>
    <w:rsid w:val="00D27AE3"/>
    <w:rsid w:val="00D310F3"/>
    <w:rsid w:val="00D31613"/>
    <w:rsid w:val="00D35E4B"/>
    <w:rsid w:val="00D42B37"/>
    <w:rsid w:val="00D442F7"/>
    <w:rsid w:val="00D456EA"/>
    <w:rsid w:val="00D46A79"/>
    <w:rsid w:val="00D47AA2"/>
    <w:rsid w:val="00D50190"/>
    <w:rsid w:val="00D560C2"/>
    <w:rsid w:val="00D574C3"/>
    <w:rsid w:val="00D61144"/>
    <w:rsid w:val="00D62D29"/>
    <w:rsid w:val="00D63AD9"/>
    <w:rsid w:val="00D6444B"/>
    <w:rsid w:val="00D64B1F"/>
    <w:rsid w:val="00D66143"/>
    <w:rsid w:val="00D66E1A"/>
    <w:rsid w:val="00D67C7B"/>
    <w:rsid w:val="00D71D22"/>
    <w:rsid w:val="00D71ED5"/>
    <w:rsid w:val="00D71FAB"/>
    <w:rsid w:val="00D72171"/>
    <w:rsid w:val="00D735D0"/>
    <w:rsid w:val="00D7447B"/>
    <w:rsid w:val="00D74E95"/>
    <w:rsid w:val="00D801C6"/>
    <w:rsid w:val="00D80CF5"/>
    <w:rsid w:val="00D819EB"/>
    <w:rsid w:val="00D81CF7"/>
    <w:rsid w:val="00D81F6B"/>
    <w:rsid w:val="00D82AC3"/>
    <w:rsid w:val="00D82F7B"/>
    <w:rsid w:val="00D837B2"/>
    <w:rsid w:val="00D85B59"/>
    <w:rsid w:val="00D86CCC"/>
    <w:rsid w:val="00D86F85"/>
    <w:rsid w:val="00D87168"/>
    <w:rsid w:val="00D90632"/>
    <w:rsid w:val="00D90D3C"/>
    <w:rsid w:val="00D9130A"/>
    <w:rsid w:val="00D919D4"/>
    <w:rsid w:val="00D91D6D"/>
    <w:rsid w:val="00D92950"/>
    <w:rsid w:val="00D92EE0"/>
    <w:rsid w:val="00D936DD"/>
    <w:rsid w:val="00D93850"/>
    <w:rsid w:val="00D9460B"/>
    <w:rsid w:val="00D94C7E"/>
    <w:rsid w:val="00D9696B"/>
    <w:rsid w:val="00D96970"/>
    <w:rsid w:val="00DA2552"/>
    <w:rsid w:val="00DA4B93"/>
    <w:rsid w:val="00DA4E0A"/>
    <w:rsid w:val="00DA6EF3"/>
    <w:rsid w:val="00DA7FE7"/>
    <w:rsid w:val="00DB0D10"/>
    <w:rsid w:val="00DB123E"/>
    <w:rsid w:val="00DB2695"/>
    <w:rsid w:val="00DB2ED7"/>
    <w:rsid w:val="00DB3616"/>
    <w:rsid w:val="00DB688C"/>
    <w:rsid w:val="00DC1427"/>
    <w:rsid w:val="00DC271A"/>
    <w:rsid w:val="00DC2966"/>
    <w:rsid w:val="00DC39B1"/>
    <w:rsid w:val="00DC4247"/>
    <w:rsid w:val="00DC6EAA"/>
    <w:rsid w:val="00DC6FC1"/>
    <w:rsid w:val="00DC70A0"/>
    <w:rsid w:val="00DC7F40"/>
    <w:rsid w:val="00DD189B"/>
    <w:rsid w:val="00DD1FFA"/>
    <w:rsid w:val="00DD2736"/>
    <w:rsid w:val="00DD2965"/>
    <w:rsid w:val="00DD357C"/>
    <w:rsid w:val="00DD49BA"/>
    <w:rsid w:val="00DD7F11"/>
    <w:rsid w:val="00DE0D4D"/>
    <w:rsid w:val="00DE0F0B"/>
    <w:rsid w:val="00DE124A"/>
    <w:rsid w:val="00DE2A82"/>
    <w:rsid w:val="00DE3CA7"/>
    <w:rsid w:val="00DE5D71"/>
    <w:rsid w:val="00DE60DE"/>
    <w:rsid w:val="00DE6A82"/>
    <w:rsid w:val="00DE753C"/>
    <w:rsid w:val="00DE7CCE"/>
    <w:rsid w:val="00DF070C"/>
    <w:rsid w:val="00DF0AC8"/>
    <w:rsid w:val="00DF1A5C"/>
    <w:rsid w:val="00DF3470"/>
    <w:rsid w:val="00DF3B21"/>
    <w:rsid w:val="00DF5FB1"/>
    <w:rsid w:val="00E022C3"/>
    <w:rsid w:val="00E025BB"/>
    <w:rsid w:val="00E05F0A"/>
    <w:rsid w:val="00E07ABE"/>
    <w:rsid w:val="00E10525"/>
    <w:rsid w:val="00E114B2"/>
    <w:rsid w:val="00E11624"/>
    <w:rsid w:val="00E11A76"/>
    <w:rsid w:val="00E12402"/>
    <w:rsid w:val="00E12AB2"/>
    <w:rsid w:val="00E1316A"/>
    <w:rsid w:val="00E13F5D"/>
    <w:rsid w:val="00E16958"/>
    <w:rsid w:val="00E16B6D"/>
    <w:rsid w:val="00E17E57"/>
    <w:rsid w:val="00E2053A"/>
    <w:rsid w:val="00E23962"/>
    <w:rsid w:val="00E24B9A"/>
    <w:rsid w:val="00E25597"/>
    <w:rsid w:val="00E320C3"/>
    <w:rsid w:val="00E36054"/>
    <w:rsid w:val="00E40A24"/>
    <w:rsid w:val="00E41980"/>
    <w:rsid w:val="00E423DE"/>
    <w:rsid w:val="00E4460C"/>
    <w:rsid w:val="00E4469C"/>
    <w:rsid w:val="00E45CBD"/>
    <w:rsid w:val="00E45FD9"/>
    <w:rsid w:val="00E469D9"/>
    <w:rsid w:val="00E51283"/>
    <w:rsid w:val="00E54383"/>
    <w:rsid w:val="00E54679"/>
    <w:rsid w:val="00E54FA4"/>
    <w:rsid w:val="00E61A5A"/>
    <w:rsid w:val="00E62793"/>
    <w:rsid w:val="00E62A5A"/>
    <w:rsid w:val="00E6391A"/>
    <w:rsid w:val="00E64CD6"/>
    <w:rsid w:val="00E65EC3"/>
    <w:rsid w:val="00E66BD9"/>
    <w:rsid w:val="00E701EB"/>
    <w:rsid w:val="00E73AA9"/>
    <w:rsid w:val="00E74009"/>
    <w:rsid w:val="00E755DC"/>
    <w:rsid w:val="00E76ADA"/>
    <w:rsid w:val="00E76C51"/>
    <w:rsid w:val="00E77573"/>
    <w:rsid w:val="00E77E5C"/>
    <w:rsid w:val="00E82CBF"/>
    <w:rsid w:val="00E83513"/>
    <w:rsid w:val="00E859C4"/>
    <w:rsid w:val="00E873C8"/>
    <w:rsid w:val="00E92274"/>
    <w:rsid w:val="00E92A80"/>
    <w:rsid w:val="00E947CA"/>
    <w:rsid w:val="00E95C3F"/>
    <w:rsid w:val="00E95EE4"/>
    <w:rsid w:val="00E968CF"/>
    <w:rsid w:val="00E976ED"/>
    <w:rsid w:val="00EA1606"/>
    <w:rsid w:val="00EA38A1"/>
    <w:rsid w:val="00EA5308"/>
    <w:rsid w:val="00EB1246"/>
    <w:rsid w:val="00EB2837"/>
    <w:rsid w:val="00EB3923"/>
    <w:rsid w:val="00EB4012"/>
    <w:rsid w:val="00EB52E9"/>
    <w:rsid w:val="00EB6026"/>
    <w:rsid w:val="00EC044B"/>
    <w:rsid w:val="00EC0F5A"/>
    <w:rsid w:val="00EC1CBE"/>
    <w:rsid w:val="00EC5B90"/>
    <w:rsid w:val="00EC5E1F"/>
    <w:rsid w:val="00EC7527"/>
    <w:rsid w:val="00ED037C"/>
    <w:rsid w:val="00ED6B35"/>
    <w:rsid w:val="00EE3976"/>
    <w:rsid w:val="00EE41AD"/>
    <w:rsid w:val="00EE5876"/>
    <w:rsid w:val="00EE614A"/>
    <w:rsid w:val="00EE69C7"/>
    <w:rsid w:val="00EE72F6"/>
    <w:rsid w:val="00EF0CAA"/>
    <w:rsid w:val="00EF2424"/>
    <w:rsid w:val="00EF58C5"/>
    <w:rsid w:val="00EF5E48"/>
    <w:rsid w:val="00F00C94"/>
    <w:rsid w:val="00F017E3"/>
    <w:rsid w:val="00F05B6B"/>
    <w:rsid w:val="00F1245C"/>
    <w:rsid w:val="00F13DE5"/>
    <w:rsid w:val="00F14078"/>
    <w:rsid w:val="00F15322"/>
    <w:rsid w:val="00F15B4A"/>
    <w:rsid w:val="00F1725E"/>
    <w:rsid w:val="00F17FE3"/>
    <w:rsid w:val="00F20A8F"/>
    <w:rsid w:val="00F223B0"/>
    <w:rsid w:val="00F22B6A"/>
    <w:rsid w:val="00F2755E"/>
    <w:rsid w:val="00F30136"/>
    <w:rsid w:val="00F32644"/>
    <w:rsid w:val="00F330ED"/>
    <w:rsid w:val="00F332BD"/>
    <w:rsid w:val="00F33522"/>
    <w:rsid w:val="00F347FD"/>
    <w:rsid w:val="00F35F6D"/>
    <w:rsid w:val="00F41982"/>
    <w:rsid w:val="00F427C1"/>
    <w:rsid w:val="00F431C9"/>
    <w:rsid w:val="00F4328C"/>
    <w:rsid w:val="00F4397E"/>
    <w:rsid w:val="00F4650D"/>
    <w:rsid w:val="00F50413"/>
    <w:rsid w:val="00F50C98"/>
    <w:rsid w:val="00F53BD6"/>
    <w:rsid w:val="00F54125"/>
    <w:rsid w:val="00F5568C"/>
    <w:rsid w:val="00F5573F"/>
    <w:rsid w:val="00F571EE"/>
    <w:rsid w:val="00F6109B"/>
    <w:rsid w:val="00F616E6"/>
    <w:rsid w:val="00F627DF"/>
    <w:rsid w:val="00F62FD8"/>
    <w:rsid w:val="00F63A60"/>
    <w:rsid w:val="00F65E3A"/>
    <w:rsid w:val="00F660E0"/>
    <w:rsid w:val="00F704BF"/>
    <w:rsid w:val="00F72C4C"/>
    <w:rsid w:val="00F72F70"/>
    <w:rsid w:val="00F7398A"/>
    <w:rsid w:val="00F74DFA"/>
    <w:rsid w:val="00F76613"/>
    <w:rsid w:val="00F804BD"/>
    <w:rsid w:val="00F80E19"/>
    <w:rsid w:val="00F81ED4"/>
    <w:rsid w:val="00F82B4B"/>
    <w:rsid w:val="00F8387E"/>
    <w:rsid w:val="00F851FA"/>
    <w:rsid w:val="00F8772C"/>
    <w:rsid w:val="00F90F18"/>
    <w:rsid w:val="00F9184F"/>
    <w:rsid w:val="00F92419"/>
    <w:rsid w:val="00F93045"/>
    <w:rsid w:val="00F9392E"/>
    <w:rsid w:val="00F9419B"/>
    <w:rsid w:val="00F95448"/>
    <w:rsid w:val="00F95C4D"/>
    <w:rsid w:val="00F9609A"/>
    <w:rsid w:val="00F961A8"/>
    <w:rsid w:val="00F971CC"/>
    <w:rsid w:val="00F979C7"/>
    <w:rsid w:val="00F97B4D"/>
    <w:rsid w:val="00FA009F"/>
    <w:rsid w:val="00FA08D2"/>
    <w:rsid w:val="00FA312F"/>
    <w:rsid w:val="00FA352F"/>
    <w:rsid w:val="00FA4547"/>
    <w:rsid w:val="00FA4614"/>
    <w:rsid w:val="00FA4632"/>
    <w:rsid w:val="00FA4A89"/>
    <w:rsid w:val="00FA4C93"/>
    <w:rsid w:val="00FA50F3"/>
    <w:rsid w:val="00FA6172"/>
    <w:rsid w:val="00FA6C2C"/>
    <w:rsid w:val="00FB0CB0"/>
    <w:rsid w:val="00FB1D5C"/>
    <w:rsid w:val="00FB2826"/>
    <w:rsid w:val="00FB290D"/>
    <w:rsid w:val="00FB49AD"/>
    <w:rsid w:val="00FB52FD"/>
    <w:rsid w:val="00FB5842"/>
    <w:rsid w:val="00FB6415"/>
    <w:rsid w:val="00FB73BD"/>
    <w:rsid w:val="00FB759C"/>
    <w:rsid w:val="00FB7A5F"/>
    <w:rsid w:val="00FC0236"/>
    <w:rsid w:val="00FC0C17"/>
    <w:rsid w:val="00FC1FEB"/>
    <w:rsid w:val="00FC4DBE"/>
    <w:rsid w:val="00FC529F"/>
    <w:rsid w:val="00FC6675"/>
    <w:rsid w:val="00FD1395"/>
    <w:rsid w:val="00FD235E"/>
    <w:rsid w:val="00FD33FE"/>
    <w:rsid w:val="00FD4053"/>
    <w:rsid w:val="00FD5552"/>
    <w:rsid w:val="00FD702D"/>
    <w:rsid w:val="00FD75E7"/>
    <w:rsid w:val="00FD7A74"/>
    <w:rsid w:val="00FE028B"/>
    <w:rsid w:val="00FE0927"/>
    <w:rsid w:val="00FE11F8"/>
    <w:rsid w:val="00FE3FBB"/>
    <w:rsid w:val="00FE43BD"/>
    <w:rsid w:val="00FE4E9C"/>
    <w:rsid w:val="00FE6211"/>
    <w:rsid w:val="00FF028E"/>
    <w:rsid w:val="00FF107F"/>
    <w:rsid w:val="00FF12D6"/>
    <w:rsid w:val="00FF15E8"/>
    <w:rsid w:val="00FF252C"/>
    <w:rsid w:val="00FF2D86"/>
    <w:rsid w:val="00FF3065"/>
    <w:rsid w:val="00FF747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BFE21020-8F3D-4EED-9A65-1980B45A2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cs-CZ" w:eastAsia="cs-C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aliases w:val="OKM_SV_normal"/>
    <w:qFormat/>
    <w:rsid w:val="00DD1FFA"/>
    <w:pPr>
      <w:spacing w:after="200" w:line="276" w:lineRule="auto"/>
    </w:pPr>
    <w:rPr>
      <w:rFonts w:ascii="Verdana" w:hAnsi="Verdana" w:cs="Times New Roman"/>
      <w:sz w:val="18"/>
      <w:szCs w:val="22"/>
    </w:rPr>
  </w:style>
  <w:style w:type="paragraph" w:styleId="Nadpis1">
    <w:name w:val="heading 1"/>
    <w:aliases w:val="OKM_SV_nadpis1"/>
    <w:basedOn w:val="Normln"/>
    <w:next w:val="Normln"/>
    <w:link w:val="Nadpis1Char"/>
    <w:autoRedefine/>
    <w:uiPriority w:val="9"/>
    <w:qFormat/>
    <w:rsid w:val="00567E2D"/>
    <w:pPr>
      <w:keepNext/>
      <w:numPr>
        <w:numId w:val="2"/>
      </w:numPr>
      <w:spacing w:before="240" w:after="60"/>
      <w:ind w:left="709" w:hanging="709"/>
      <w:outlineLvl w:val="0"/>
    </w:pPr>
    <w:rPr>
      <w:b/>
      <w:bCs/>
      <w:spacing w:val="24"/>
      <w:kern w:val="32"/>
      <w:sz w:val="22"/>
    </w:rPr>
  </w:style>
  <w:style w:type="paragraph" w:styleId="Nadpis2">
    <w:name w:val="heading 2"/>
    <w:aliases w:val="OKM_SV_nadpis2"/>
    <w:basedOn w:val="Normln"/>
    <w:next w:val="Normln"/>
    <w:link w:val="Nadpis2Char"/>
    <w:uiPriority w:val="9"/>
    <w:unhideWhenUsed/>
    <w:qFormat/>
    <w:rsid w:val="00014BC2"/>
    <w:pPr>
      <w:keepNext/>
      <w:numPr>
        <w:ilvl w:val="1"/>
        <w:numId w:val="2"/>
      </w:numPr>
      <w:spacing w:before="240" w:after="120" w:line="240" w:lineRule="auto"/>
      <w:ind w:left="709" w:hanging="709"/>
      <w:outlineLvl w:val="1"/>
    </w:pPr>
    <w:rPr>
      <w:b/>
      <w:bCs/>
      <w:iCs/>
      <w:spacing w:val="10"/>
      <w:sz w:val="20"/>
      <w:szCs w:val="28"/>
    </w:rPr>
  </w:style>
  <w:style w:type="paragraph" w:styleId="Nadpis3">
    <w:name w:val="heading 3"/>
    <w:aliases w:val="OKM_SV_nadpis3"/>
    <w:basedOn w:val="Normln"/>
    <w:next w:val="Normln"/>
    <w:link w:val="Nadpis3Char"/>
    <w:uiPriority w:val="9"/>
    <w:unhideWhenUsed/>
    <w:qFormat/>
    <w:rsid w:val="00591C4C"/>
    <w:pPr>
      <w:keepNext/>
      <w:numPr>
        <w:ilvl w:val="2"/>
        <w:numId w:val="2"/>
      </w:numPr>
      <w:spacing w:before="120" w:after="60"/>
      <w:outlineLvl w:val="2"/>
    </w:pPr>
    <w:rPr>
      <w:bCs/>
      <w:sz w:val="20"/>
      <w:szCs w:val="20"/>
      <w:u w:val="single"/>
    </w:rPr>
  </w:style>
  <w:style w:type="paragraph" w:styleId="Nadpis4">
    <w:name w:val="heading 4"/>
    <w:basedOn w:val="Normln"/>
    <w:next w:val="Normln"/>
    <w:link w:val="Nadpis4Char"/>
    <w:uiPriority w:val="9"/>
    <w:unhideWhenUsed/>
    <w:qFormat/>
    <w:rsid w:val="00477B7D"/>
    <w:pPr>
      <w:keepNext/>
      <w:keepLines/>
      <w:numPr>
        <w:ilvl w:val="3"/>
        <w:numId w:val="2"/>
      </w:numPr>
      <w:spacing w:before="200" w:after="0"/>
      <w:outlineLvl w:val="3"/>
    </w:pPr>
    <w:rPr>
      <w:rFonts w:asciiTheme="majorHAnsi" w:eastAsiaTheme="majorEastAsia" w:hAnsiTheme="majorHAnsi" w:cstheme="majorBidi"/>
      <w:b/>
      <w:bCs/>
      <w:i/>
      <w:iCs/>
      <w:color w:val="4F81BD" w:themeColor="accent1"/>
    </w:rPr>
  </w:style>
  <w:style w:type="paragraph" w:styleId="Nadpis5">
    <w:name w:val="heading 5"/>
    <w:basedOn w:val="Normln"/>
    <w:next w:val="Normln"/>
    <w:link w:val="Nadpis5Char"/>
    <w:uiPriority w:val="9"/>
    <w:unhideWhenUsed/>
    <w:qFormat/>
    <w:rsid w:val="00477B7D"/>
    <w:pPr>
      <w:keepNext/>
      <w:keepLines/>
      <w:numPr>
        <w:ilvl w:val="4"/>
        <w:numId w:val="2"/>
      </w:numPr>
      <w:spacing w:before="200" w:after="0"/>
      <w:outlineLvl w:val="4"/>
    </w:pPr>
    <w:rPr>
      <w:rFonts w:asciiTheme="majorHAnsi" w:eastAsiaTheme="majorEastAsia" w:hAnsiTheme="majorHAnsi" w:cstheme="majorBidi"/>
      <w:color w:val="243F60" w:themeColor="accent1" w:themeShade="7F"/>
    </w:rPr>
  </w:style>
  <w:style w:type="paragraph" w:styleId="Nadpis6">
    <w:name w:val="heading 6"/>
    <w:basedOn w:val="Normln"/>
    <w:next w:val="Normln"/>
    <w:link w:val="Nadpis6Char"/>
    <w:uiPriority w:val="9"/>
    <w:unhideWhenUsed/>
    <w:qFormat/>
    <w:rsid w:val="00477B7D"/>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rPr>
  </w:style>
  <w:style w:type="paragraph" w:styleId="Nadpis7">
    <w:name w:val="heading 7"/>
    <w:basedOn w:val="Normln"/>
    <w:next w:val="Normln"/>
    <w:link w:val="Nadpis7Char"/>
    <w:uiPriority w:val="9"/>
    <w:unhideWhenUsed/>
    <w:qFormat/>
    <w:rsid w:val="00477B7D"/>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Nadpis8">
    <w:name w:val="heading 8"/>
    <w:basedOn w:val="Normln"/>
    <w:next w:val="Normln"/>
    <w:link w:val="Nadpis8Char"/>
    <w:uiPriority w:val="9"/>
    <w:unhideWhenUsed/>
    <w:qFormat/>
    <w:rsid w:val="00477B7D"/>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Nadpis9">
    <w:name w:val="heading 9"/>
    <w:basedOn w:val="Normln"/>
    <w:next w:val="Normln"/>
    <w:link w:val="Nadpis9Char"/>
    <w:uiPriority w:val="9"/>
    <w:unhideWhenUsed/>
    <w:qFormat/>
    <w:rsid w:val="00477B7D"/>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OKM_SV_nadpis1 Char"/>
    <w:link w:val="Nadpis1"/>
    <w:uiPriority w:val="9"/>
    <w:locked/>
    <w:rsid w:val="00567E2D"/>
    <w:rPr>
      <w:rFonts w:ascii="Verdana" w:hAnsi="Verdana" w:cs="Times New Roman"/>
      <w:b/>
      <w:bCs/>
      <w:spacing w:val="24"/>
      <w:kern w:val="32"/>
      <w:sz w:val="22"/>
      <w:szCs w:val="22"/>
    </w:rPr>
  </w:style>
  <w:style w:type="character" w:customStyle="1" w:styleId="Nadpis2Char">
    <w:name w:val="Nadpis 2 Char"/>
    <w:aliases w:val="OKM_SV_nadpis2 Char"/>
    <w:link w:val="Nadpis2"/>
    <w:uiPriority w:val="9"/>
    <w:locked/>
    <w:rsid w:val="00014BC2"/>
    <w:rPr>
      <w:rFonts w:ascii="Verdana" w:hAnsi="Verdana" w:cs="Times New Roman"/>
      <w:b/>
      <w:bCs/>
      <w:iCs/>
      <w:spacing w:val="10"/>
      <w:szCs w:val="28"/>
    </w:rPr>
  </w:style>
  <w:style w:type="character" w:customStyle="1" w:styleId="Nadpis3Char">
    <w:name w:val="Nadpis 3 Char"/>
    <w:aliases w:val="OKM_SV_nadpis3 Char"/>
    <w:link w:val="Nadpis3"/>
    <w:uiPriority w:val="9"/>
    <w:locked/>
    <w:rsid w:val="00591C4C"/>
    <w:rPr>
      <w:rFonts w:ascii="Verdana" w:hAnsi="Verdana" w:cs="Times New Roman"/>
      <w:bCs/>
      <w:u w:val="single"/>
    </w:rPr>
  </w:style>
  <w:style w:type="paragraph" w:styleId="Zhlav">
    <w:name w:val="header"/>
    <w:basedOn w:val="Normln"/>
    <w:link w:val="ZhlavChar"/>
    <w:uiPriority w:val="99"/>
    <w:unhideWhenUsed/>
    <w:rsid w:val="008440CC"/>
    <w:pPr>
      <w:tabs>
        <w:tab w:val="center" w:pos="4536"/>
        <w:tab w:val="right" w:pos="9072"/>
      </w:tabs>
    </w:pPr>
  </w:style>
  <w:style w:type="character" w:customStyle="1" w:styleId="ZhlavChar">
    <w:name w:val="Záhlaví Char"/>
    <w:link w:val="Zhlav"/>
    <w:uiPriority w:val="99"/>
    <w:locked/>
    <w:rsid w:val="008440CC"/>
    <w:rPr>
      <w:rFonts w:cs="Times New Roman"/>
    </w:rPr>
  </w:style>
  <w:style w:type="paragraph" w:styleId="Zpat">
    <w:name w:val="footer"/>
    <w:basedOn w:val="Normln"/>
    <w:link w:val="ZpatChar"/>
    <w:uiPriority w:val="99"/>
    <w:unhideWhenUsed/>
    <w:rsid w:val="008440CC"/>
    <w:pPr>
      <w:tabs>
        <w:tab w:val="center" w:pos="4536"/>
        <w:tab w:val="right" w:pos="9072"/>
      </w:tabs>
    </w:pPr>
  </w:style>
  <w:style w:type="character" w:customStyle="1" w:styleId="ZpatChar">
    <w:name w:val="Zápatí Char"/>
    <w:link w:val="Zpat"/>
    <w:uiPriority w:val="99"/>
    <w:locked/>
    <w:rsid w:val="008440CC"/>
    <w:rPr>
      <w:rFonts w:cs="Times New Roman"/>
    </w:rPr>
  </w:style>
  <w:style w:type="paragraph" w:styleId="Nadpisobsahu">
    <w:name w:val="TOC Heading"/>
    <w:basedOn w:val="Nadpis1"/>
    <w:next w:val="Normln"/>
    <w:uiPriority w:val="39"/>
    <w:semiHidden/>
    <w:unhideWhenUsed/>
    <w:qFormat/>
    <w:rsid w:val="007F0934"/>
    <w:pPr>
      <w:keepLines/>
      <w:spacing w:before="480" w:after="0"/>
      <w:outlineLvl w:val="9"/>
    </w:pPr>
    <w:rPr>
      <w:rFonts w:ascii="Cambria" w:hAnsi="Cambria"/>
      <w:color w:val="365F91"/>
      <w:kern w:val="0"/>
      <w:szCs w:val="28"/>
      <w:lang w:eastAsia="en-US"/>
    </w:rPr>
  </w:style>
  <w:style w:type="paragraph" w:styleId="Obsah2">
    <w:name w:val="toc 2"/>
    <w:basedOn w:val="Normln"/>
    <w:next w:val="Normln"/>
    <w:autoRedefine/>
    <w:uiPriority w:val="39"/>
    <w:unhideWhenUsed/>
    <w:qFormat/>
    <w:rsid w:val="00675F3A"/>
    <w:pPr>
      <w:tabs>
        <w:tab w:val="left" w:pos="880"/>
        <w:tab w:val="right" w:leader="dot" w:pos="9923"/>
      </w:tabs>
      <w:spacing w:after="100" w:line="240" w:lineRule="auto"/>
      <w:ind w:left="220"/>
    </w:pPr>
    <w:rPr>
      <w:rFonts w:ascii="Calibri" w:hAnsi="Calibri"/>
      <w:sz w:val="22"/>
      <w:lang w:eastAsia="en-US"/>
    </w:rPr>
  </w:style>
  <w:style w:type="paragraph" w:styleId="Obsah1">
    <w:name w:val="toc 1"/>
    <w:basedOn w:val="Normln"/>
    <w:next w:val="Normln"/>
    <w:autoRedefine/>
    <w:uiPriority w:val="39"/>
    <w:unhideWhenUsed/>
    <w:qFormat/>
    <w:rsid w:val="00675F3A"/>
    <w:pPr>
      <w:tabs>
        <w:tab w:val="left" w:pos="440"/>
        <w:tab w:val="right" w:leader="dot" w:pos="9923"/>
      </w:tabs>
      <w:spacing w:after="100" w:line="240" w:lineRule="auto"/>
    </w:pPr>
    <w:rPr>
      <w:rFonts w:ascii="Calibri" w:hAnsi="Calibri"/>
      <w:sz w:val="22"/>
      <w:lang w:eastAsia="en-US"/>
    </w:rPr>
  </w:style>
  <w:style w:type="paragraph" w:styleId="Obsah3">
    <w:name w:val="toc 3"/>
    <w:basedOn w:val="Normln"/>
    <w:next w:val="Normln"/>
    <w:autoRedefine/>
    <w:uiPriority w:val="39"/>
    <w:unhideWhenUsed/>
    <w:qFormat/>
    <w:rsid w:val="00675F3A"/>
    <w:pPr>
      <w:tabs>
        <w:tab w:val="left" w:pos="1320"/>
        <w:tab w:val="right" w:leader="dot" w:pos="9923"/>
      </w:tabs>
      <w:spacing w:after="100" w:line="240" w:lineRule="auto"/>
      <w:ind w:left="440"/>
    </w:pPr>
    <w:rPr>
      <w:rFonts w:ascii="Calibri" w:hAnsi="Calibri"/>
      <w:sz w:val="22"/>
      <w:lang w:eastAsia="en-US"/>
    </w:rPr>
  </w:style>
  <w:style w:type="paragraph" w:styleId="Textbubliny">
    <w:name w:val="Balloon Text"/>
    <w:basedOn w:val="Normln"/>
    <w:link w:val="TextbublinyChar"/>
    <w:uiPriority w:val="99"/>
    <w:semiHidden/>
    <w:unhideWhenUsed/>
    <w:rsid w:val="007F0934"/>
    <w:pPr>
      <w:spacing w:after="0" w:line="240" w:lineRule="auto"/>
    </w:pPr>
    <w:rPr>
      <w:rFonts w:ascii="Tahoma" w:hAnsi="Tahoma" w:cs="Tahoma"/>
      <w:sz w:val="16"/>
      <w:szCs w:val="16"/>
    </w:rPr>
  </w:style>
  <w:style w:type="character" w:customStyle="1" w:styleId="TextbublinyChar">
    <w:name w:val="Text bubliny Char"/>
    <w:link w:val="Textbubliny"/>
    <w:uiPriority w:val="99"/>
    <w:semiHidden/>
    <w:locked/>
    <w:rsid w:val="007F0934"/>
    <w:rPr>
      <w:rFonts w:ascii="Tahoma" w:hAnsi="Tahoma" w:cs="Tahoma"/>
      <w:sz w:val="16"/>
      <w:szCs w:val="16"/>
    </w:rPr>
  </w:style>
  <w:style w:type="character" w:styleId="Hypertextovodkaz">
    <w:name w:val="Hyperlink"/>
    <w:uiPriority w:val="99"/>
    <w:unhideWhenUsed/>
    <w:rsid w:val="007F0934"/>
    <w:rPr>
      <w:rFonts w:cs="Times New Roman"/>
      <w:color w:val="0000FF"/>
      <w:u w:val="single"/>
    </w:rPr>
  </w:style>
  <w:style w:type="paragraph" w:styleId="Odstavecseseznamem">
    <w:name w:val="List Paragraph"/>
    <w:basedOn w:val="Normln"/>
    <w:uiPriority w:val="99"/>
    <w:qFormat/>
    <w:rsid w:val="00222D90"/>
    <w:pPr>
      <w:ind w:left="708"/>
    </w:pPr>
  </w:style>
  <w:style w:type="table" w:styleId="Mkatabulky">
    <w:name w:val="Table Grid"/>
    <w:basedOn w:val="Normlntabulka"/>
    <w:uiPriority w:val="59"/>
    <w:rsid w:val="00813C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1">
    <w:name w:val="Styl1"/>
    <w:uiPriority w:val="99"/>
    <w:rsid w:val="00D91D6D"/>
    <w:pPr>
      <w:numPr>
        <w:numId w:val="3"/>
      </w:numPr>
    </w:pPr>
  </w:style>
  <w:style w:type="character" w:customStyle="1" w:styleId="Nadpis4Char">
    <w:name w:val="Nadpis 4 Char"/>
    <w:basedOn w:val="Standardnpsmoodstavce"/>
    <w:link w:val="Nadpis4"/>
    <w:uiPriority w:val="9"/>
    <w:rsid w:val="00477B7D"/>
    <w:rPr>
      <w:rFonts w:asciiTheme="majorHAnsi" w:eastAsiaTheme="majorEastAsia" w:hAnsiTheme="majorHAnsi" w:cstheme="majorBidi"/>
      <w:b/>
      <w:bCs/>
      <w:i/>
      <w:iCs/>
      <w:color w:val="4F81BD" w:themeColor="accent1"/>
      <w:sz w:val="18"/>
      <w:szCs w:val="22"/>
    </w:rPr>
  </w:style>
  <w:style w:type="character" w:customStyle="1" w:styleId="Nadpis5Char">
    <w:name w:val="Nadpis 5 Char"/>
    <w:basedOn w:val="Standardnpsmoodstavce"/>
    <w:link w:val="Nadpis5"/>
    <w:uiPriority w:val="9"/>
    <w:rsid w:val="00477B7D"/>
    <w:rPr>
      <w:rFonts w:asciiTheme="majorHAnsi" w:eastAsiaTheme="majorEastAsia" w:hAnsiTheme="majorHAnsi" w:cstheme="majorBidi"/>
      <w:color w:val="243F60" w:themeColor="accent1" w:themeShade="7F"/>
      <w:sz w:val="18"/>
      <w:szCs w:val="22"/>
    </w:rPr>
  </w:style>
  <w:style w:type="character" w:customStyle="1" w:styleId="Nadpis6Char">
    <w:name w:val="Nadpis 6 Char"/>
    <w:basedOn w:val="Standardnpsmoodstavce"/>
    <w:link w:val="Nadpis6"/>
    <w:uiPriority w:val="9"/>
    <w:rsid w:val="00477B7D"/>
    <w:rPr>
      <w:rFonts w:asciiTheme="majorHAnsi" w:eastAsiaTheme="majorEastAsia" w:hAnsiTheme="majorHAnsi" w:cstheme="majorBidi"/>
      <w:i/>
      <w:iCs/>
      <w:color w:val="243F60" w:themeColor="accent1" w:themeShade="7F"/>
      <w:sz w:val="18"/>
      <w:szCs w:val="22"/>
    </w:rPr>
  </w:style>
  <w:style w:type="character" w:customStyle="1" w:styleId="Nadpis7Char">
    <w:name w:val="Nadpis 7 Char"/>
    <w:basedOn w:val="Standardnpsmoodstavce"/>
    <w:link w:val="Nadpis7"/>
    <w:uiPriority w:val="9"/>
    <w:rsid w:val="00477B7D"/>
    <w:rPr>
      <w:rFonts w:asciiTheme="majorHAnsi" w:eastAsiaTheme="majorEastAsia" w:hAnsiTheme="majorHAnsi" w:cstheme="majorBidi"/>
      <w:i/>
      <w:iCs/>
      <w:color w:val="404040" w:themeColor="text1" w:themeTint="BF"/>
      <w:sz w:val="18"/>
      <w:szCs w:val="22"/>
    </w:rPr>
  </w:style>
  <w:style w:type="character" w:customStyle="1" w:styleId="Nadpis8Char">
    <w:name w:val="Nadpis 8 Char"/>
    <w:basedOn w:val="Standardnpsmoodstavce"/>
    <w:link w:val="Nadpis8"/>
    <w:uiPriority w:val="9"/>
    <w:rsid w:val="00477B7D"/>
    <w:rPr>
      <w:rFonts w:asciiTheme="majorHAnsi" w:eastAsiaTheme="majorEastAsia" w:hAnsiTheme="majorHAnsi" w:cstheme="majorBidi"/>
      <w:color w:val="404040" w:themeColor="text1" w:themeTint="BF"/>
    </w:rPr>
  </w:style>
  <w:style w:type="character" w:customStyle="1" w:styleId="Nadpis9Char">
    <w:name w:val="Nadpis 9 Char"/>
    <w:basedOn w:val="Standardnpsmoodstavce"/>
    <w:link w:val="Nadpis9"/>
    <w:uiPriority w:val="9"/>
    <w:rsid w:val="00477B7D"/>
    <w:rPr>
      <w:rFonts w:asciiTheme="majorHAnsi" w:eastAsiaTheme="majorEastAsia" w:hAnsiTheme="majorHAnsi" w:cstheme="majorBidi"/>
      <w:i/>
      <w:iCs/>
      <w:color w:val="404040" w:themeColor="text1" w:themeTint="BF"/>
    </w:rPr>
  </w:style>
  <w:style w:type="numbering" w:customStyle="1" w:styleId="Styl2">
    <w:name w:val="Styl2"/>
    <w:uiPriority w:val="99"/>
    <w:rsid w:val="00477B7D"/>
    <w:pPr>
      <w:numPr>
        <w:numId w:val="4"/>
      </w:numPr>
    </w:pPr>
  </w:style>
  <w:style w:type="paragraph" w:customStyle="1" w:styleId="Textpsmene">
    <w:name w:val="Text písmene"/>
    <w:basedOn w:val="Normln"/>
    <w:rsid w:val="00F30136"/>
    <w:pPr>
      <w:numPr>
        <w:ilvl w:val="7"/>
        <w:numId w:val="6"/>
      </w:numPr>
      <w:suppressAutoHyphens/>
      <w:spacing w:after="0" w:line="240" w:lineRule="auto"/>
      <w:jc w:val="both"/>
      <w:outlineLvl w:val="7"/>
    </w:pPr>
    <w:rPr>
      <w:rFonts w:ascii="Times New Roman" w:hAnsi="Times New Roman"/>
      <w:sz w:val="24"/>
      <w:szCs w:val="20"/>
      <w:lang w:eastAsia="ar-SA"/>
    </w:rPr>
  </w:style>
  <w:style w:type="paragraph" w:styleId="Nzev">
    <w:name w:val="Title"/>
    <w:basedOn w:val="Normln"/>
    <w:next w:val="Podtitul"/>
    <w:link w:val="NzevChar"/>
    <w:qFormat/>
    <w:rsid w:val="00120D10"/>
    <w:pPr>
      <w:suppressAutoHyphens/>
      <w:spacing w:after="0" w:line="360" w:lineRule="auto"/>
      <w:jc w:val="center"/>
    </w:pPr>
    <w:rPr>
      <w:rFonts w:ascii="Courier New" w:hAnsi="Courier New"/>
      <w:b/>
      <w:sz w:val="32"/>
      <w:szCs w:val="20"/>
      <w:lang w:val="x-none" w:eastAsia="ar-SA"/>
    </w:rPr>
  </w:style>
  <w:style w:type="character" w:customStyle="1" w:styleId="NzevChar">
    <w:name w:val="Název Char"/>
    <w:basedOn w:val="Standardnpsmoodstavce"/>
    <w:link w:val="Nzev"/>
    <w:rsid w:val="00120D10"/>
    <w:rPr>
      <w:rFonts w:ascii="Courier New" w:hAnsi="Courier New" w:cs="Times New Roman"/>
      <w:b/>
      <w:sz w:val="32"/>
      <w:lang w:val="x-none" w:eastAsia="ar-SA"/>
    </w:rPr>
  </w:style>
  <w:style w:type="paragraph" w:styleId="Podtitul">
    <w:name w:val="Subtitle"/>
    <w:basedOn w:val="Normln"/>
    <w:next w:val="Normln"/>
    <w:link w:val="PodtitulChar"/>
    <w:uiPriority w:val="11"/>
    <w:qFormat/>
    <w:rsid w:val="00120D10"/>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titulChar">
    <w:name w:val="Podtitul Char"/>
    <w:basedOn w:val="Standardnpsmoodstavce"/>
    <w:link w:val="Podtitul"/>
    <w:uiPriority w:val="11"/>
    <w:rsid w:val="00120D10"/>
    <w:rPr>
      <w:rFonts w:asciiTheme="majorHAnsi" w:eastAsiaTheme="majorEastAsia" w:hAnsiTheme="majorHAnsi" w:cstheme="majorBidi"/>
      <w:i/>
      <w:iCs/>
      <w:color w:val="4F81BD" w:themeColor="accent1"/>
      <w:spacing w:val="15"/>
      <w:sz w:val="24"/>
      <w:szCs w:val="24"/>
    </w:rPr>
  </w:style>
  <w:style w:type="paragraph" w:styleId="Normlnweb">
    <w:name w:val="Normal (Web)"/>
    <w:basedOn w:val="Normln"/>
    <w:uiPriority w:val="99"/>
    <w:semiHidden/>
    <w:unhideWhenUsed/>
    <w:rsid w:val="00FB49AD"/>
    <w:pPr>
      <w:spacing w:before="100" w:beforeAutospacing="1" w:after="100" w:afterAutospacing="1" w:line="240" w:lineRule="auto"/>
    </w:pPr>
    <w:rPr>
      <w:rFonts w:ascii="Times New Roman" w:hAnsi="Times New Roman"/>
      <w:sz w:val="24"/>
      <w:szCs w:val="24"/>
    </w:rPr>
  </w:style>
  <w:style w:type="paragraph" w:styleId="Zkladntext">
    <w:name w:val="Body Text"/>
    <w:basedOn w:val="Normln"/>
    <w:link w:val="ZkladntextChar"/>
    <w:rsid w:val="00E423DE"/>
    <w:pPr>
      <w:spacing w:after="120" w:line="240" w:lineRule="auto"/>
    </w:pPr>
    <w:rPr>
      <w:rFonts w:ascii="Arial" w:hAnsi="Arial"/>
      <w:bCs/>
      <w:sz w:val="22"/>
      <w:szCs w:val="20"/>
    </w:rPr>
  </w:style>
  <w:style w:type="character" w:customStyle="1" w:styleId="ZkladntextChar">
    <w:name w:val="Základní text Char"/>
    <w:basedOn w:val="Standardnpsmoodstavce"/>
    <w:link w:val="Zkladntext"/>
    <w:rsid w:val="00E423DE"/>
    <w:rPr>
      <w:rFonts w:ascii="Arial" w:hAnsi="Arial" w:cs="Times New Roman"/>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50758">
      <w:bodyDiv w:val="1"/>
      <w:marLeft w:val="0"/>
      <w:marRight w:val="0"/>
      <w:marTop w:val="0"/>
      <w:marBottom w:val="0"/>
      <w:divBdr>
        <w:top w:val="none" w:sz="0" w:space="0" w:color="auto"/>
        <w:left w:val="none" w:sz="0" w:space="0" w:color="auto"/>
        <w:bottom w:val="none" w:sz="0" w:space="0" w:color="auto"/>
        <w:right w:val="none" w:sz="0" w:space="0" w:color="auto"/>
      </w:divBdr>
    </w:div>
    <w:div w:id="41026193">
      <w:bodyDiv w:val="1"/>
      <w:marLeft w:val="0"/>
      <w:marRight w:val="0"/>
      <w:marTop w:val="0"/>
      <w:marBottom w:val="0"/>
      <w:divBdr>
        <w:top w:val="none" w:sz="0" w:space="0" w:color="auto"/>
        <w:left w:val="none" w:sz="0" w:space="0" w:color="auto"/>
        <w:bottom w:val="none" w:sz="0" w:space="0" w:color="auto"/>
        <w:right w:val="none" w:sz="0" w:space="0" w:color="auto"/>
      </w:divBdr>
    </w:div>
    <w:div w:id="120996657">
      <w:bodyDiv w:val="1"/>
      <w:marLeft w:val="0"/>
      <w:marRight w:val="0"/>
      <w:marTop w:val="0"/>
      <w:marBottom w:val="0"/>
      <w:divBdr>
        <w:top w:val="none" w:sz="0" w:space="0" w:color="auto"/>
        <w:left w:val="none" w:sz="0" w:space="0" w:color="auto"/>
        <w:bottom w:val="none" w:sz="0" w:space="0" w:color="auto"/>
        <w:right w:val="none" w:sz="0" w:space="0" w:color="auto"/>
      </w:divBdr>
    </w:div>
    <w:div w:id="182213651">
      <w:bodyDiv w:val="1"/>
      <w:marLeft w:val="0"/>
      <w:marRight w:val="0"/>
      <w:marTop w:val="0"/>
      <w:marBottom w:val="0"/>
      <w:divBdr>
        <w:top w:val="none" w:sz="0" w:space="0" w:color="auto"/>
        <w:left w:val="none" w:sz="0" w:space="0" w:color="auto"/>
        <w:bottom w:val="none" w:sz="0" w:space="0" w:color="auto"/>
        <w:right w:val="none" w:sz="0" w:space="0" w:color="auto"/>
      </w:divBdr>
    </w:div>
    <w:div w:id="233198792">
      <w:bodyDiv w:val="1"/>
      <w:marLeft w:val="0"/>
      <w:marRight w:val="0"/>
      <w:marTop w:val="0"/>
      <w:marBottom w:val="0"/>
      <w:divBdr>
        <w:top w:val="none" w:sz="0" w:space="0" w:color="auto"/>
        <w:left w:val="none" w:sz="0" w:space="0" w:color="auto"/>
        <w:bottom w:val="none" w:sz="0" w:space="0" w:color="auto"/>
        <w:right w:val="none" w:sz="0" w:space="0" w:color="auto"/>
      </w:divBdr>
    </w:div>
    <w:div w:id="366413160">
      <w:bodyDiv w:val="1"/>
      <w:marLeft w:val="0"/>
      <w:marRight w:val="0"/>
      <w:marTop w:val="0"/>
      <w:marBottom w:val="0"/>
      <w:divBdr>
        <w:top w:val="none" w:sz="0" w:space="0" w:color="auto"/>
        <w:left w:val="none" w:sz="0" w:space="0" w:color="auto"/>
        <w:bottom w:val="none" w:sz="0" w:space="0" w:color="auto"/>
        <w:right w:val="none" w:sz="0" w:space="0" w:color="auto"/>
      </w:divBdr>
    </w:div>
    <w:div w:id="380635682">
      <w:bodyDiv w:val="1"/>
      <w:marLeft w:val="0"/>
      <w:marRight w:val="0"/>
      <w:marTop w:val="0"/>
      <w:marBottom w:val="0"/>
      <w:divBdr>
        <w:top w:val="none" w:sz="0" w:space="0" w:color="auto"/>
        <w:left w:val="none" w:sz="0" w:space="0" w:color="auto"/>
        <w:bottom w:val="none" w:sz="0" w:space="0" w:color="auto"/>
        <w:right w:val="none" w:sz="0" w:space="0" w:color="auto"/>
      </w:divBdr>
    </w:div>
    <w:div w:id="490948609">
      <w:bodyDiv w:val="1"/>
      <w:marLeft w:val="0"/>
      <w:marRight w:val="0"/>
      <w:marTop w:val="0"/>
      <w:marBottom w:val="0"/>
      <w:divBdr>
        <w:top w:val="none" w:sz="0" w:space="0" w:color="auto"/>
        <w:left w:val="none" w:sz="0" w:space="0" w:color="auto"/>
        <w:bottom w:val="none" w:sz="0" w:space="0" w:color="auto"/>
        <w:right w:val="none" w:sz="0" w:space="0" w:color="auto"/>
      </w:divBdr>
    </w:div>
    <w:div w:id="513690913">
      <w:bodyDiv w:val="1"/>
      <w:marLeft w:val="0"/>
      <w:marRight w:val="0"/>
      <w:marTop w:val="0"/>
      <w:marBottom w:val="0"/>
      <w:divBdr>
        <w:top w:val="none" w:sz="0" w:space="0" w:color="auto"/>
        <w:left w:val="none" w:sz="0" w:space="0" w:color="auto"/>
        <w:bottom w:val="none" w:sz="0" w:space="0" w:color="auto"/>
        <w:right w:val="none" w:sz="0" w:space="0" w:color="auto"/>
      </w:divBdr>
    </w:div>
    <w:div w:id="540090128">
      <w:bodyDiv w:val="1"/>
      <w:marLeft w:val="0"/>
      <w:marRight w:val="0"/>
      <w:marTop w:val="0"/>
      <w:marBottom w:val="0"/>
      <w:divBdr>
        <w:top w:val="none" w:sz="0" w:space="0" w:color="auto"/>
        <w:left w:val="none" w:sz="0" w:space="0" w:color="auto"/>
        <w:bottom w:val="none" w:sz="0" w:space="0" w:color="auto"/>
        <w:right w:val="none" w:sz="0" w:space="0" w:color="auto"/>
      </w:divBdr>
    </w:div>
    <w:div w:id="551574449">
      <w:bodyDiv w:val="1"/>
      <w:marLeft w:val="0"/>
      <w:marRight w:val="0"/>
      <w:marTop w:val="0"/>
      <w:marBottom w:val="0"/>
      <w:divBdr>
        <w:top w:val="none" w:sz="0" w:space="0" w:color="auto"/>
        <w:left w:val="none" w:sz="0" w:space="0" w:color="auto"/>
        <w:bottom w:val="none" w:sz="0" w:space="0" w:color="auto"/>
        <w:right w:val="none" w:sz="0" w:space="0" w:color="auto"/>
      </w:divBdr>
    </w:div>
    <w:div w:id="585462061">
      <w:bodyDiv w:val="1"/>
      <w:marLeft w:val="0"/>
      <w:marRight w:val="0"/>
      <w:marTop w:val="0"/>
      <w:marBottom w:val="0"/>
      <w:divBdr>
        <w:top w:val="none" w:sz="0" w:space="0" w:color="auto"/>
        <w:left w:val="none" w:sz="0" w:space="0" w:color="auto"/>
        <w:bottom w:val="none" w:sz="0" w:space="0" w:color="auto"/>
        <w:right w:val="none" w:sz="0" w:space="0" w:color="auto"/>
      </w:divBdr>
    </w:div>
    <w:div w:id="592588382">
      <w:bodyDiv w:val="1"/>
      <w:marLeft w:val="0"/>
      <w:marRight w:val="0"/>
      <w:marTop w:val="0"/>
      <w:marBottom w:val="0"/>
      <w:divBdr>
        <w:top w:val="none" w:sz="0" w:space="0" w:color="auto"/>
        <w:left w:val="none" w:sz="0" w:space="0" w:color="auto"/>
        <w:bottom w:val="none" w:sz="0" w:space="0" w:color="auto"/>
        <w:right w:val="none" w:sz="0" w:space="0" w:color="auto"/>
      </w:divBdr>
    </w:div>
    <w:div w:id="609242518">
      <w:bodyDiv w:val="1"/>
      <w:marLeft w:val="0"/>
      <w:marRight w:val="0"/>
      <w:marTop w:val="0"/>
      <w:marBottom w:val="0"/>
      <w:divBdr>
        <w:top w:val="none" w:sz="0" w:space="0" w:color="auto"/>
        <w:left w:val="none" w:sz="0" w:space="0" w:color="auto"/>
        <w:bottom w:val="none" w:sz="0" w:space="0" w:color="auto"/>
        <w:right w:val="none" w:sz="0" w:space="0" w:color="auto"/>
      </w:divBdr>
    </w:div>
    <w:div w:id="628583559">
      <w:bodyDiv w:val="1"/>
      <w:marLeft w:val="0"/>
      <w:marRight w:val="0"/>
      <w:marTop w:val="0"/>
      <w:marBottom w:val="0"/>
      <w:divBdr>
        <w:top w:val="none" w:sz="0" w:space="0" w:color="auto"/>
        <w:left w:val="none" w:sz="0" w:space="0" w:color="auto"/>
        <w:bottom w:val="none" w:sz="0" w:space="0" w:color="auto"/>
        <w:right w:val="none" w:sz="0" w:space="0" w:color="auto"/>
      </w:divBdr>
    </w:div>
    <w:div w:id="642806555">
      <w:bodyDiv w:val="1"/>
      <w:marLeft w:val="0"/>
      <w:marRight w:val="0"/>
      <w:marTop w:val="0"/>
      <w:marBottom w:val="0"/>
      <w:divBdr>
        <w:top w:val="none" w:sz="0" w:space="0" w:color="auto"/>
        <w:left w:val="none" w:sz="0" w:space="0" w:color="auto"/>
        <w:bottom w:val="none" w:sz="0" w:space="0" w:color="auto"/>
        <w:right w:val="none" w:sz="0" w:space="0" w:color="auto"/>
      </w:divBdr>
    </w:div>
    <w:div w:id="712190732">
      <w:bodyDiv w:val="1"/>
      <w:marLeft w:val="0"/>
      <w:marRight w:val="0"/>
      <w:marTop w:val="0"/>
      <w:marBottom w:val="0"/>
      <w:divBdr>
        <w:top w:val="none" w:sz="0" w:space="0" w:color="auto"/>
        <w:left w:val="none" w:sz="0" w:space="0" w:color="auto"/>
        <w:bottom w:val="none" w:sz="0" w:space="0" w:color="auto"/>
        <w:right w:val="none" w:sz="0" w:space="0" w:color="auto"/>
      </w:divBdr>
    </w:div>
    <w:div w:id="813912503">
      <w:bodyDiv w:val="1"/>
      <w:marLeft w:val="0"/>
      <w:marRight w:val="0"/>
      <w:marTop w:val="0"/>
      <w:marBottom w:val="0"/>
      <w:divBdr>
        <w:top w:val="none" w:sz="0" w:space="0" w:color="auto"/>
        <w:left w:val="none" w:sz="0" w:space="0" w:color="auto"/>
        <w:bottom w:val="none" w:sz="0" w:space="0" w:color="auto"/>
        <w:right w:val="none" w:sz="0" w:space="0" w:color="auto"/>
      </w:divBdr>
    </w:div>
    <w:div w:id="822308214">
      <w:bodyDiv w:val="1"/>
      <w:marLeft w:val="0"/>
      <w:marRight w:val="0"/>
      <w:marTop w:val="0"/>
      <w:marBottom w:val="0"/>
      <w:divBdr>
        <w:top w:val="none" w:sz="0" w:space="0" w:color="auto"/>
        <w:left w:val="none" w:sz="0" w:space="0" w:color="auto"/>
        <w:bottom w:val="none" w:sz="0" w:space="0" w:color="auto"/>
        <w:right w:val="none" w:sz="0" w:space="0" w:color="auto"/>
      </w:divBdr>
    </w:div>
    <w:div w:id="827328661">
      <w:bodyDiv w:val="1"/>
      <w:marLeft w:val="0"/>
      <w:marRight w:val="0"/>
      <w:marTop w:val="0"/>
      <w:marBottom w:val="0"/>
      <w:divBdr>
        <w:top w:val="none" w:sz="0" w:space="0" w:color="auto"/>
        <w:left w:val="none" w:sz="0" w:space="0" w:color="auto"/>
        <w:bottom w:val="none" w:sz="0" w:space="0" w:color="auto"/>
        <w:right w:val="none" w:sz="0" w:space="0" w:color="auto"/>
      </w:divBdr>
    </w:div>
    <w:div w:id="883949751">
      <w:bodyDiv w:val="1"/>
      <w:marLeft w:val="0"/>
      <w:marRight w:val="0"/>
      <w:marTop w:val="0"/>
      <w:marBottom w:val="0"/>
      <w:divBdr>
        <w:top w:val="none" w:sz="0" w:space="0" w:color="auto"/>
        <w:left w:val="none" w:sz="0" w:space="0" w:color="auto"/>
        <w:bottom w:val="none" w:sz="0" w:space="0" w:color="auto"/>
        <w:right w:val="none" w:sz="0" w:space="0" w:color="auto"/>
      </w:divBdr>
    </w:div>
    <w:div w:id="916091010">
      <w:marLeft w:val="0"/>
      <w:marRight w:val="0"/>
      <w:marTop w:val="0"/>
      <w:marBottom w:val="0"/>
      <w:divBdr>
        <w:top w:val="none" w:sz="0" w:space="0" w:color="auto"/>
        <w:left w:val="none" w:sz="0" w:space="0" w:color="auto"/>
        <w:bottom w:val="none" w:sz="0" w:space="0" w:color="auto"/>
        <w:right w:val="none" w:sz="0" w:space="0" w:color="auto"/>
      </w:divBdr>
    </w:div>
    <w:div w:id="916091011">
      <w:marLeft w:val="0"/>
      <w:marRight w:val="0"/>
      <w:marTop w:val="0"/>
      <w:marBottom w:val="0"/>
      <w:divBdr>
        <w:top w:val="none" w:sz="0" w:space="0" w:color="auto"/>
        <w:left w:val="none" w:sz="0" w:space="0" w:color="auto"/>
        <w:bottom w:val="none" w:sz="0" w:space="0" w:color="auto"/>
        <w:right w:val="none" w:sz="0" w:space="0" w:color="auto"/>
      </w:divBdr>
    </w:div>
    <w:div w:id="916091012">
      <w:marLeft w:val="0"/>
      <w:marRight w:val="0"/>
      <w:marTop w:val="0"/>
      <w:marBottom w:val="0"/>
      <w:divBdr>
        <w:top w:val="none" w:sz="0" w:space="0" w:color="auto"/>
        <w:left w:val="none" w:sz="0" w:space="0" w:color="auto"/>
        <w:bottom w:val="none" w:sz="0" w:space="0" w:color="auto"/>
        <w:right w:val="none" w:sz="0" w:space="0" w:color="auto"/>
      </w:divBdr>
    </w:div>
    <w:div w:id="991056110">
      <w:bodyDiv w:val="1"/>
      <w:marLeft w:val="0"/>
      <w:marRight w:val="0"/>
      <w:marTop w:val="0"/>
      <w:marBottom w:val="0"/>
      <w:divBdr>
        <w:top w:val="none" w:sz="0" w:space="0" w:color="auto"/>
        <w:left w:val="none" w:sz="0" w:space="0" w:color="auto"/>
        <w:bottom w:val="none" w:sz="0" w:space="0" w:color="auto"/>
        <w:right w:val="none" w:sz="0" w:space="0" w:color="auto"/>
      </w:divBdr>
    </w:div>
    <w:div w:id="992224303">
      <w:bodyDiv w:val="1"/>
      <w:marLeft w:val="0"/>
      <w:marRight w:val="0"/>
      <w:marTop w:val="0"/>
      <w:marBottom w:val="0"/>
      <w:divBdr>
        <w:top w:val="none" w:sz="0" w:space="0" w:color="auto"/>
        <w:left w:val="none" w:sz="0" w:space="0" w:color="auto"/>
        <w:bottom w:val="none" w:sz="0" w:space="0" w:color="auto"/>
        <w:right w:val="none" w:sz="0" w:space="0" w:color="auto"/>
      </w:divBdr>
    </w:div>
    <w:div w:id="993022410">
      <w:bodyDiv w:val="1"/>
      <w:marLeft w:val="0"/>
      <w:marRight w:val="0"/>
      <w:marTop w:val="0"/>
      <w:marBottom w:val="0"/>
      <w:divBdr>
        <w:top w:val="none" w:sz="0" w:space="0" w:color="auto"/>
        <w:left w:val="none" w:sz="0" w:space="0" w:color="auto"/>
        <w:bottom w:val="none" w:sz="0" w:space="0" w:color="auto"/>
        <w:right w:val="none" w:sz="0" w:space="0" w:color="auto"/>
      </w:divBdr>
    </w:div>
    <w:div w:id="1084373025">
      <w:bodyDiv w:val="1"/>
      <w:marLeft w:val="0"/>
      <w:marRight w:val="0"/>
      <w:marTop w:val="0"/>
      <w:marBottom w:val="0"/>
      <w:divBdr>
        <w:top w:val="none" w:sz="0" w:space="0" w:color="auto"/>
        <w:left w:val="none" w:sz="0" w:space="0" w:color="auto"/>
        <w:bottom w:val="none" w:sz="0" w:space="0" w:color="auto"/>
        <w:right w:val="none" w:sz="0" w:space="0" w:color="auto"/>
      </w:divBdr>
    </w:div>
    <w:div w:id="1101491695">
      <w:bodyDiv w:val="1"/>
      <w:marLeft w:val="0"/>
      <w:marRight w:val="0"/>
      <w:marTop w:val="0"/>
      <w:marBottom w:val="0"/>
      <w:divBdr>
        <w:top w:val="none" w:sz="0" w:space="0" w:color="auto"/>
        <w:left w:val="none" w:sz="0" w:space="0" w:color="auto"/>
        <w:bottom w:val="none" w:sz="0" w:space="0" w:color="auto"/>
        <w:right w:val="none" w:sz="0" w:space="0" w:color="auto"/>
      </w:divBdr>
    </w:div>
    <w:div w:id="1150947533">
      <w:bodyDiv w:val="1"/>
      <w:marLeft w:val="0"/>
      <w:marRight w:val="0"/>
      <w:marTop w:val="0"/>
      <w:marBottom w:val="0"/>
      <w:divBdr>
        <w:top w:val="none" w:sz="0" w:space="0" w:color="auto"/>
        <w:left w:val="none" w:sz="0" w:space="0" w:color="auto"/>
        <w:bottom w:val="none" w:sz="0" w:space="0" w:color="auto"/>
        <w:right w:val="none" w:sz="0" w:space="0" w:color="auto"/>
      </w:divBdr>
    </w:div>
    <w:div w:id="1238974645">
      <w:bodyDiv w:val="1"/>
      <w:marLeft w:val="0"/>
      <w:marRight w:val="0"/>
      <w:marTop w:val="0"/>
      <w:marBottom w:val="0"/>
      <w:divBdr>
        <w:top w:val="none" w:sz="0" w:space="0" w:color="auto"/>
        <w:left w:val="none" w:sz="0" w:space="0" w:color="auto"/>
        <w:bottom w:val="none" w:sz="0" w:space="0" w:color="auto"/>
        <w:right w:val="none" w:sz="0" w:space="0" w:color="auto"/>
      </w:divBdr>
    </w:div>
    <w:div w:id="1253778998">
      <w:bodyDiv w:val="1"/>
      <w:marLeft w:val="0"/>
      <w:marRight w:val="0"/>
      <w:marTop w:val="0"/>
      <w:marBottom w:val="0"/>
      <w:divBdr>
        <w:top w:val="none" w:sz="0" w:space="0" w:color="auto"/>
        <w:left w:val="none" w:sz="0" w:space="0" w:color="auto"/>
        <w:bottom w:val="none" w:sz="0" w:space="0" w:color="auto"/>
        <w:right w:val="none" w:sz="0" w:space="0" w:color="auto"/>
      </w:divBdr>
    </w:div>
    <w:div w:id="1261909693">
      <w:bodyDiv w:val="1"/>
      <w:marLeft w:val="0"/>
      <w:marRight w:val="0"/>
      <w:marTop w:val="0"/>
      <w:marBottom w:val="0"/>
      <w:divBdr>
        <w:top w:val="none" w:sz="0" w:space="0" w:color="auto"/>
        <w:left w:val="none" w:sz="0" w:space="0" w:color="auto"/>
        <w:bottom w:val="none" w:sz="0" w:space="0" w:color="auto"/>
        <w:right w:val="none" w:sz="0" w:space="0" w:color="auto"/>
      </w:divBdr>
    </w:div>
    <w:div w:id="1405562375">
      <w:bodyDiv w:val="1"/>
      <w:marLeft w:val="0"/>
      <w:marRight w:val="0"/>
      <w:marTop w:val="0"/>
      <w:marBottom w:val="0"/>
      <w:divBdr>
        <w:top w:val="none" w:sz="0" w:space="0" w:color="auto"/>
        <w:left w:val="none" w:sz="0" w:space="0" w:color="auto"/>
        <w:bottom w:val="none" w:sz="0" w:space="0" w:color="auto"/>
        <w:right w:val="none" w:sz="0" w:space="0" w:color="auto"/>
      </w:divBdr>
    </w:div>
    <w:div w:id="1478885637">
      <w:bodyDiv w:val="1"/>
      <w:marLeft w:val="0"/>
      <w:marRight w:val="0"/>
      <w:marTop w:val="0"/>
      <w:marBottom w:val="0"/>
      <w:divBdr>
        <w:top w:val="none" w:sz="0" w:space="0" w:color="auto"/>
        <w:left w:val="none" w:sz="0" w:space="0" w:color="auto"/>
        <w:bottom w:val="none" w:sz="0" w:space="0" w:color="auto"/>
        <w:right w:val="none" w:sz="0" w:space="0" w:color="auto"/>
      </w:divBdr>
    </w:div>
    <w:div w:id="1520580135">
      <w:bodyDiv w:val="1"/>
      <w:marLeft w:val="0"/>
      <w:marRight w:val="0"/>
      <w:marTop w:val="0"/>
      <w:marBottom w:val="0"/>
      <w:divBdr>
        <w:top w:val="none" w:sz="0" w:space="0" w:color="auto"/>
        <w:left w:val="none" w:sz="0" w:space="0" w:color="auto"/>
        <w:bottom w:val="none" w:sz="0" w:space="0" w:color="auto"/>
        <w:right w:val="none" w:sz="0" w:space="0" w:color="auto"/>
      </w:divBdr>
    </w:div>
    <w:div w:id="1536187421">
      <w:bodyDiv w:val="1"/>
      <w:marLeft w:val="0"/>
      <w:marRight w:val="0"/>
      <w:marTop w:val="0"/>
      <w:marBottom w:val="0"/>
      <w:divBdr>
        <w:top w:val="none" w:sz="0" w:space="0" w:color="auto"/>
        <w:left w:val="none" w:sz="0" w:space="0" w:color="auto"/>
        <w:bottom w:val="none" w:sz="0" w:space="0" w:color="auto"/>
        <w:right w:val="none" w:sz="0" w:space="0" w:color="auto"/>
      </w:divBdr>
    </w:div>
    <w:div w:id="1621645472">
      <w:bodyDiv w:val="1"/>
      <w:marLeft w:val="0"/>
      <w:marRight w:val="0"/>
      <w:marTop w:val="0"/>
      <w:marBottom w:val="0"/>
      <w:divBdr>
        <w:top w:val="none" w:sz="0" w:space="0" w:color="auto"/>
        <w:left w:val="none" w:sz="0" w:space="0" w:color="auto"/>
        <w:bottom w:val="none" w:sz="0" w:space="0" w:color="auto"/>
        <w:right w:val="none" w:sz="0" w:space="0" w:color="auto"/>
      </w:divBdr>
    </w:div>
    <w:div w:id="1670909675">
      <w:bodyDiv w:val="1"/>
      <w:marLeft w:val="0"/>
      <w:marRight w:val="0"/>
      <w:marTop w:val="0"/>
      <w:marBottom w:val="0"/>
      <w:divBdr>
        <w:top w:val="none" w:sz="0" w:space="0" w:color="auto"/>
        <w:left w:val="none" w:sz="0" w:space="0" w:color="auto"/>
        <w:bottom w:val="none" w:sz="0" w:space="0" w:color="auto"/>
        <w:right w:val="none" w:sz="0" w:space="0" w:color="auto"/>
      </w:divBdr>
    </w:div>
    <w:div w:id="1712731145">
      <w:bodyDiv w:val="1"/>
      <w:marLeft w:val="0"/>
      <w:marRight w:val="0"/>
      <w:marTop w:val="0"/>
      <w:marBottom w:val="0"/>
      <w:divBdr>
        <w:top w:val="none" w:sz="0" w:space="0" w:color="auto"/>
        <w:left w:val="none" w:sz="0" w:space="0" w:color="auto"/>
        <w:bottom w:val="none" w:sz="0" w:space="0" w:color="auto"/>
        <w:right w:val="none" w:sz="0" w:space="0" w:color="auto"/>
      </w:divBdr>
    </w:div>
    <w:div w:id="1725786855">
      <w:bodyDiv w:val="1"/>
      <w:marLeft w:val="0"/>
      <w:marRight w:val="0"/>
      <w:marTop w:val="0"/>
      <w:marBottom w:val="0"/>
      <w:divBdr>
        <w:top w:val="none" w:sz="0" w:space="0" w:color="auto"/>
        <w:left w:val="none" w:sz="0" w:space="0" w:color="auto"/>
        <w:bottom w:val="none" w:sz="0" w:space="0" w:color="auto"/>
        <w:right w:val="none" w:sz="0" w:space="0" w:color="auto"/>
      </w:divBdr>
    </w:div>
    <w:div w:id="1734737990">
      <w:bodyDiv w:val="1"/>
      <w:marLeft w:val="0"/>
      <w:marRight w:val="0"/>
      <w:marTop w:val="0"/>
      <w:marBottom w:val="0"/>
      <w:divBdr>
        <w:top w:val="none" w:sz="0" w:space="0" w:color="auto"/>
        <w:left w:val="none" w:sz="0" w:space="0" w:color="auto"/>
        <w:bottom w:val="none" w:sz="0" w:space="0" w:color="auto"/>
        <w:right w:val="none" w:sz="0" w:space="0" w:color="auto"/>
      </w:divBdr>
    </w:div>
    <w:div w:id="1746493784">
      <w:bodyDiv w:val="1"/>
      <w:marLeft w:val="0"/>
      <w:marRight w:val="0"/>
      <w:marTop w:val="0"/>
      <w:marBottom w:val="0"/>
      <w:divBdr>
        <w:top w:val="none" w:sz="0" w:space="0" w:color="auto"/>
        <w:left w:val="none" w:sz="0" w:space="0" w:color="auto"/>
        <w:bottom w:val="none" w:sz="0" w:space="0" w:color="auto"/>
        <w:right w:val="none" w:sz="0" w:space="0" w:color="auto"/>
      </w:divBdr>
    </w:div>
    <w:div w:id="1750421684">
      <w:bodyDiv w:val="1"/>
      <w:marLeft w:val="0"/>
      <w:marRight w:val="0"/>
      <w:marTop w:val="0"/>
      <w:marBottom w:val="0"/>
      <w:divBdr>
        <w:top w:val="none" w:sz="0" w:space="0" w:color="auto"/>
        <w:left w:val="none" w:sz="0" w:space="0" w:color="auto"/>
        <w:bottom w:val="none" w:sz="0" w:space="0" w:color="auto"/>
        <w:right w:val="none" w:sz="0" w:space="0" w:color="auto"/>
      </w:divBdr>
    </w:div>
    <w:div w:id="1756053076">
      <w:bodyDiv w:val="1"/>
      <w:marLeft w:val="0"/>
      <w:marRight w:val="0"/>
      <w:marTop w:val="0"/>
      <w:marBottom w:val="0"/>
      <w:divBdr>
        <w:top w:val="none" w:sz="0" w:space="0" w:color="auto"/>
        <w:left w:val="none" w:sz="0" w:space="0" w:color="auto"/>
        <w:bottom w:val="none" w:sz="0" w:space="0" w:color="auto"/>
        <w:right w:val="none" w:sz="0" w:space="0" w:color="auto"/>
      </w:divBdr>
    </w:div>
    <w:div w:id="1790515649">
      <w:bodyDiv w:val="1"/>
      <w:marLeft w:val="0"/>
      <w:marRight w:val="0"/>
      <w:marTop w:val="0"/>
      <w:marBottom w:val="0"/>
      <w:divBdr>
        <w:top w:val="none" w:sz="0" w:space="0" w:color="auto"/>
        <w:left w:val="none" w:sz="0" w:space="0" w:color="auto"/>
        <w:bottom w:val="none" w:sz="0" w:space="0" w:color="auto"/>
        <w:right w:val="none" w:sz="0" w:space="0" w:color="auto"/>
      </w:divBdr>
    </w:div>
    <w:div w:id="1796023240">
      <w:bodyDiv w:val="1"/>
      <w:marLeft w:val="0"/>
      <w:marRight w:val="0"/>
      <w:marTop w:val="0"/>
      <w:marBottom w:val="0"/>
      <w:divBdr>
        <w:top w:val="none" w:sz="0" w:space="0" w:color="auto"/>
        <w:left w:val="none" w:sz="0" w:space="0" w:color="auto"/>
        <w:bottom w:val="none" w:sz="0" w:space="0" w:color="auto"/>
        <w:right w:val="none" w:sz="0" w:space="0" w:color="auto"/>
      </w:divBdr>
    </w:div>
    <w:div w:id="1806313422">
      <w:bodyDiv w:val="1"/>
      <w:marLeft w:val="0"/>
      <w:marRight w:val="0"/>
      <w:marTop w:val="0"/>
      <w:marBottom w:val="0"/>
      <w:divBdr>
        <w:top w:val="none" w:sz="0" w:space="0" w:color="auto"/>
        <w:left w:val="none" w:sz="0" w:space="0" w:color="auto"/>
        <w:bottom w:val="none" w:sz="0" w:space="0" w:color="auto"/>
        <w:right w:val="none" w:sz="0" w:space="0" w:color="auto"/>
      </w:divBdr>
    </w:div>
    <w:div w:id="1898079554">
      <w:bodyDiv w:val="1"/>
      <w:marLeft w:val="0"/>
      <w:marRight w:val="0"/>
      <w:marTop w:val="0"/>
      <w:marBottom w:val="0"/>
      <w:divBdr>
        <w:top w:val="none" w:sz="0" w:space="0" w:color="auto"/>
        <w:left w:val="none" w:sz="0" w:space="0" w:color="auto"/>
        <w:bottom w:val="none" w:sz="0" w:space="0" w:color="auto"/>
        <w:right w:val="none" w:sz="0" w:space="0" w:color="auto"/>
      </w:divBdr>
    </w:div>
    <w:div w:id="1920752329">
      <w:bodyDiv w:val="1"/>
      <w:marLeft w:val="0"/>
      <w:marRight w:val="0"/>
      <w:marTop w:val="0"/>
      <w:marBottom w:val="0"/>
      <w:divBdr>
        <w:top w:val="none" w:sz="0" w:space="0" w:color="auto"/>
        <w:left w:val="none" w:sz="0" w:space="0" w:color="auto"/>
        <w:bottom w:val="none" w:sz="0" w:space="0" w:color="auto"/>
        <w:right w:val="none" w:sz="0" w:space="0" w:color="auto"/>
      </w:divBdr>
    </w:div>
    <w:div w:id="1940402810">
      <w:bodyDiv w:val="1"/>
      <w:marLeft w:val="0"/>
      <w:marRight w:val="0"/>
      <w:marTop w:val="0"/>
      <w:marBottom w:val="0"/>
      <w:divBdr>
        <w:top w:val="none" w:sz="0" w:space="0" w:color="auto"/>
        <w:left w:val="none" w:sz="0" w:space="0" w:color="auto"/>
        <w:bottom w:val="none" w:sz="0" w:space="0" w:color="auto"/>
        <w:right w:val="none" w:sz="0" w:space="0" w:color="auto"/>
      </w:divBdr>
    </w:div>
    <w:div w:id="2007054755">
      <w:bodyDiv w:val="1"/>
      <w:marLeft w:val="0"/>
      <w:marRight w:val="0"/>
      <w:marTop w:val="0"/>
      <w:marBottom w:val="0"/>
      <w:divBdr>
        <w:top w:val="none" w:sz="0" w:space="0" w:color="auto"/>
        <w:left w:val="none" w:sz="0" w:space="0" w:color="auto"/>
        <w:bottom w:val="none" w:sz="0" w:space="0" w:color="auto"/>
        <w:right w:val="none" w:sz="0" w:space="0" w:color="auto"/>
      </w:divBdr>
    </w:div>
    <w:div w:id="2018653226">
      <w:bodyDiv w:val="1"/>
      <w:marLeft w:val="0"/>
      <w:marRight w:val="0"/>
      <w:marTop w:val="0"/>
      <w:marBottom w:val="0"/>
      <w:divBdr>
        <w:top w:val="none" w:sz="0" w:space="0" w:color="auto"/>
        <w:left w:val="none" w:sz="0" w:space="0" w:color="auto"/>
        <w:bottom w:val="none" w:sz="0" w:space="0" w:color="auto"/>
        <w:right w:val="none" w:sz="0" w:space="0" w:color="auto"/>
      </w:divBdr>
    </w:div>
    <w:div w:id="2127235091">
      <w:bodyDiv w:val="1"/>
      <w:marLeft w:val="0"/>
      <w:marRight w:val="0"/>
      <w:marTop w:val="0"/>
      <w:marBottom w:val="0"/>
      <w:divBdr>
        <w:top w:val="none" w:sz="0" w:space="0" w:color="auto"/>
        <w:left w:val="none" w:sz="0" w:space="0" w:color="auto"/>
        <w:bottom w:val="none" w:sz="0" w:space="0" w:color="auto"/>
        <w:right w:val="none" w:sz="0" w:space="0" w:color="auto"/>
      </w:divBdr>
    </w:div>
    <w:div w:id="2139226548">
      <w:bodyDiv w:val="1"/>
      <w:marLeft w:val="0"/>
      <w:marRight w:val="0"/>
      <w:marTop w:val="0"/>
      <w:marBottom w:val="0"/>
      <w:divBdr>
        <w:top w:val="none" w:sz="0" w:space="0" w:color="auto"/>
        <w:left w:val="none" w:sz="0" w:space="0" w:color="auto"/>
        <w:bottom w:val="none" w:sz="0" w:space="0" w:color="auto"/>
        <w:right w:val="none" w:sz="0" w:space="0" w:color="auto"/>
      </w:divBdr>
    </w:div>
    <w:div w:id="2146727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nehovamapa.cz"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5A995A-CF05-4CD5-9F6B-D00FF8F946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10362</Words>
  <Characters>61137</Characters>
  <Application>Microsoft Office Word</Application>
  <DocSecurity>0</DocSecurity>
  <Lines>509</Lines>
  <Paragraphs>142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71357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Your User Name</dc:creator>
  <cp:lastModifiedBy>joplas84@gmail.com</cp:lastModifiedBy>
  <cp:revision>2</cp:revision>
  <cp:lastPrinted>2022-11-30T03:34:00Z</cp:lastPrinted>
  <dcterms:created xsi:type="dcterms:W3CDTF">2022-11-30T07:39:00Z</dcterms:created>
  <dcterms:modified xsi:type="dcterms:W3CDTF">2022-11-30T07:39:00Z</dcterms:modified>
</cp:coreProperties>
</file>